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C8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>Manuscript preparation guidance</w:t>
      </w:r>
    </w:p>
    <w:p w:rsidR="00737D0E" w:rsidRPr="00737D0E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Format: </w:t>
      </w:r>
      <w:r w:rsidR="00737D0E" w:rsidRPr="00222CC8">
        <w:rPr>
          <w:rFonts w:ascii="Times New Roman" w:hAnsi="Times New Roman"/>
          <w:b/>
          <w:color w:val="3333FF"/>
          <w:sz w:val="28"/>
          <w:szCs w:val="24"/>
        </w:rPr>
        <w:t>(Font size 12 inches; Double space; Margins: 1 inch top, 1 inch bottom, 1 inch left; 1 inch right)</w:t>
      </w:r>
    </w:p>
    <w:p w:rsidR="00222CC8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>Abstract: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 xml:space="preserve"> please provide an abstract of 150 to 250 words. The abstract should be one paragraph and should not contain any undefined abbreviations or any reference citations.</w:t>
      </w:r>
    </w:p>
    <w:p w:rsidR="00222CC8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222CC8">
        <w:rPr>
          <w:rFonts w:ascii="Times New Roman" w:hAnsi="Times New Roman"/>
          <w:b/>
          <w:color w:val="FF0000"/>
          <w:sz w:val="28"/>
          <w:szCs w:val="24"/>
        </w:rPr>
        <w:t>Keywords: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 xml:space="preserve"> please provide 4 to 6 keywords (but no more than 10), which can be used for indexing purposes. These keywords can be added after the Abstract section of your manuscript.</w:t>
      </w:r>
    </w:p>
    <w:p w:rsidR="00737D0E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Figure: 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>a</w:t>
      </w:r>
      <w:r w:rsidR="00737D0E" w:rsidRPr="00222CC8">
        <w:rPr>
          <w:rFonts w:ascii="Times New Roman" w:hAnsi="Times New Roman"/>
          <w:b/>
          <w:color w:val="3333FF"/>
          <w:sz w:val="28"/>
          <w:szCs w:val="24"/>
        </w:rPr>
        <w:t xml:space="preserve">ll figures must be formatted in TIFF file and each uploaded separately from the text. </w:t>
      </w:r>
    </w:p>
    <w:p w:rsidR="00222CC8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Table: 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 xml:space="preserve">table citation must be made in the text if </w:t>
      </w:r>
      <w:r>
        <w:rPr>
          <w:rFonts w:ascii="Times New Roman" w:hAnsi="Times New Roman"/>
          <w:b/>
          <w:color w:val="3333FF"/>
          <w:sz w:val="28"/>
          <w:szCs w:val="24"/>
        </w:rPr>
        <w:t>available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>.</w:t>
      </w:r>
    </w:p>
    <w:p w:rsidR="00222CC8" w:rsidRPr="00222CC8" w:rsidRDefault="00222CC8" w:rsidP="00AA137B">
      <w:pPr>
        <w:spacing w:after="0" w:line="480" w:lineRule="auto"/>
        <w:jc w:val="center"/>
        <w:rPr>
          <w:rFonts w:ascii="Times New Roman" w:hAnsi="Times New Roman"/>
          <w:b/>
          <w:color w:val="3333FF"/>
          <w:sz w:val="28"/>
          <w:szCs w:val="24"/>
        </w:rPr>
      </w:pPr>
      <w:r w:rsidRPr="00222CC8">
        <w:rPr>
          <w:rFonts w:ascii="Times New Roman" w:hAnsi="Times New Roman"/>
          <w:b/>
          <w:color w:val="FF0000"/>
          <w:sz w:val="28"/>
          <w:szCs w:val="24"/>
        </w:rPr>
        <w:t xml:space="preserve">Reference: </w:t>
      </w:r>
      <w:r w:rsidRPr="00222CC8">
        <w:rPr>
          <w:rFonts w:ascii="Times New Roman" w:hAnsi="Times New Roman"/>
          <w:b/>
          <w:color w:val="3333FF"/>
          <w:sz w:val="28"/>
          <w:szCs w:val="24"/>
        </w:rPr>
        <w:t>Reference citations in the text should be identified by numbers in square brackets.</w:t>
      </w:r>
    </w:p>
    <w:p w:rsidR="00222CC8" w:rsidRDefault="00737D0E" w:rsidP="00222CC8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222CC8" w:rsidRPr="00737D0E">
        <w:rPr>
          <w:rFonts w:ascii="Times New Roman" w:hAnsi="Times New Roman"/>
          <w:b/>
          <w:color w:val="FF0000"/>
          <w:sz w:val="28"/>
          <w:szCs w:val="24"/>
        </w:rPr>
        <w:t>Use the paper template below for preparing your manuscript.</w:t>
      </w:r>
    </w:p>
    <w:p w:rsidR="00737D0E" w:rsidRPr="00737D0E" w:rsidRDefault="00737D0E" w:rsidP="00AA137B">
      <w:pPr>
        <w:spacing w:after="0" w:line="48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737D0E" w:rsidRDefault="00737D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A137B" w:rsidRPr="00AA137B" w:rsidRDefault="00AA137B" w:rsidP="00AA13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Enhanced high-</w:t>
      </w:r>
      <w:r w:rsidRPr="00AA137B">
        <w:rPr>
          <w:rFonts w:ascii="Times New Roman" w:hAnsi="Times New Roman"/>
          <w:b/>
          <w:sz w:val="24"/>
          <w:szCs w:val="24"/>
        </w:rPr>
        <w:t>frequency magneto</w:t>
      </w:r>
      <w:r w:rsidR="005D272B">
        <w:rPr>
          <w:rFonts w:ascii="Times New Roman" w:hAnsi="Times New Roman"/>
          <w:b/>
          <w:sz w:val="24"/>
          <w:szCs w:val="24"/>
        </w:rPr>
        <w:t>resistance</w:t>
      </w:r>
      <w:r>
        <w:rPr>
          <w:rFonts w:ascii="Times New Roman" w:hAnsi="Times New Roman"/>
          <w:b/>
          <w:sz w:val="24"/>
          <w:szCs w:val="24"/>
        </w:rPr>
        <w:t xml:space="preserve"> responses of </w:t>
      </w:r>
      <w:r w:rsidRPr="00AA137B">
        <w:rPr>
          <w:rFonts w:ascii="Times New Roman" w:hAnsi="Times New Roman"/>
          <w:b/>
          <w:sz w:val="24"/>
          <w:szCs w:val="24"/>
        </w:rPr>
        <w:t>melt-extracted Co-rich soft ferromagnetic microwires</w:t>
      </w:r>
    </w:p>
    <w:p w:rsidR="005A0412" w:rsidRPr="00243446" w:rsidRDefault="005A0412" w:rsidP="00AA137B">
      <w:pPr>
        <w:spacing w:before="120" w:after="0" w:line="480" w:lineRule="auto"/>
        <w:jc w:val="center"/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</w:pP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D</w:t>
      </w:r>
      <w:r w:rsidR="00AA137B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  <w:r w:rsidR="008F5AAE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S</w:t>
      </w:r>
      <w:r w:rsidR="00AA137B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Lam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1</w:t>
      </w:r>
      <w:proofErr w:type="gramStart"/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,2</w:t>
      </w:r>
      <w:proofErr w:type="gramEnd"/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, J. Devkota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1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, N. T. Huong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2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, H. Srikanth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1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, and M. H. Phan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softHyphen/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1</w:t>
      </w:r>
      <w:r w:rsidR="00FC794A"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,</w:t>
      </w:r>
      <w:r w:rsidR="00FC794A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*</w:t>
      </w:r>
    </w:p>
    <w:p w:rsidR="00C02F7B" w:rsidRPr="00243446" w:rsidRDefault="00AA137B" w:rsidP="00C02F7B">
      <w:pPr>
        <w:jc w:val="center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1</w:t>
      </w:r>
      <w:r w:rsidR="005A0412"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 xml:space="preserve"> 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Department of Physics, </w:t>
      </w:r>
      <w:r w:rsidR="005A0412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Hanoi National University, 334 Nguyen </w:t>
      </w:r>
      <w:proofErr w:type="spellStart"/>
      <w:r w:rsidR="005A0412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Trai</w:t>
      </w:r>
      <w:proofErr w:type="spellEnd"/>
      <w:r w:rsidR="005A0412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, Hanoi, Vietnam</w:t>
      </w:r>
    </w:p>
    <w:p w:rsidR="00AA137B" w:rsidRPr="00243446" w:rsidRDefault="00AA137B" w:rsidP="00AA137B">
      <w:pPr>
        <w:spacing w:after="0" w:line="480" w:lineRule="auto"/>
        <w:jc w:val="center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  <w:vertAlign w:val="superscript"/>
        </w:rPr>
        <w:t>2</w:t>
      </w:r>
      <w:r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Department of Physics, University of South Florida, Tampa, FL 33620, USA </w:t>
      </w:r>
    </w:p>
    <w:p w:rsidR="00AA137B" w:rsidRPr="00243446" w:rsidRDefault="00AA137B" w:rsidP="00C02F7B">
      <w:pPr>
        <w:jc w:val="center"/>
        <w:rPr>
          <w:rFonts w:ascii="Times New Roman" w:eastAsia="Times New Roman" w:hAnsi="Times New Roman"/>
          <w:color w:val="000000"/>
          <w:kern w:val="24"/>
          <w:sz w:val="14"/>
          <w:szCs w:val="24"/>
        </w:rPr>
      </w:pPr>
    </w:p>
    <w:p w:rsidR="006B3CB4" w:rsidRPr="00243446" w:rsidRDefault="00CD40D7" w:rsidP="00AA137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We present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the relationships between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structure, magnetic properties and high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-frequency magneto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resistance 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>MR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effect in melt-extracted Co</w:t>
      </w:r>
      <w:r w:rsidR="00930BC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Fe</w:t>
      </w:r>
      <w:r w:rsidR="00930BC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B</w:t>
      </w:r>
      <w:r w:rsidR="00930BC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Si</w:t>
      </w:r>
      <w:r w:rsidR="00930BC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 microwires subject to thermal annealing. In order to release residual stresses to improve the magnetic softness 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>while retaining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 the good mechanical property of 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>an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 amorphous material, </w:t>
      </w:r>
      <w:r w:rsidR="00D10217" w:rsidRPr="00243446">
        <w:rPr>
          <w:rFonts w:ascii="Times New Roman" w:hAnsi="Times New Roman"/>
          <w:color w:val="000000"/>
          <w:sz w:val="24"/>
          <w:szCs w:val="24"/>
        </w:rPr>
        <w:t>micro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wire samples were annealed at different temperatures of 100, 200, 3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>5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0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>, 400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 and 450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7F37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 for 15 min</w:t>
      </w:r>
      <w:r w:rsidR="00C93165" w:rsidRPr="00243446">
        <w:rPr>
          <w:rFonts w:ascii="Times New Roman" w:hAnsi="Times New Roman"/>
          <w:color w:val="000000"/>
          <w:sz w:val="24"/>
          <w:szCs w:val="24"/>
        </w:rPr>
        <w:t>utes</w:t>
      </w:r>
      <w:r w:rsidR="00930BC3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We have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shown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 that relative to </w:t>
      </w:r>
      <w:r w:rsidR="00D10217" w:rsidRPr="00243446">
        <w:rPr>
          <w:rFonts w:ascii="Times New Roman" w:hAnsi="Times New Roman"/>
          <w:color w:val="000000"/>
          <w:sz w:val="24"/>
          <w:szCs w:val="24"/>
        </w:rPr>
        <w:t>an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 as-cast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amorphous 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microwire, annealing microwires at </w:t>
      </w:r>
      <w:r w:rsidR="003D0663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3D066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>100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>,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 200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 xml:space="preserve"> and 350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2E9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C improved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both 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the magnetic softness and the 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>MR</w:t>
      </w:r>
      <w:r w:rsidR="005F12E9" w:rsidRPr="00243446">
        <w:rPr>
          <w:rFonts w:ascii="Times New Roman" w:hAnsi="Times New Roman"/>
          <w:color w:val="000000"/>
          <w:sz w:val="24"/>
          <w:szCs w:val="24"/>
        </w:rPr>
        <w:t xml:space="preserve"> effect, 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while an opposite trend was observed for 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D10217" w:rsidRPr="00243446">
        <w:rPr>
          <w:rFonts w:ascii="Times New Roman" w:hAnsi="Times New Roman"/>
          <w:color w:val="000000"/>
          <w:sz w:val="24"/>
          <w:szCs w:val="24"/>
        </w:rPr>
        <w:t xml:space="preserve">microwires annealed at </w:t>
      </w:r>
      <w:r w:rsidR="003D0663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3D0663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 xml:space="preserve"> =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>4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00 and 450 </w:t>
      </w:r>
      <w:proofErr w:type="spellStart"/>
      <w:r w:rsidR="00C37F37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>C.</w:t>
      </w:r>
      <w:proofErr w:type="spellEnd"/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We have observed a</w:t>
      </w:r>
      <w:r w:rsidR="003D0663" w:rsidRPr="00243446">
        <w:rPr>
          <w:rFonts w:ascii="Times New Roman" w:hAnsi="Times New Roman"/>
          <w:color w:val="000000"/>
          <w:sz w:val="24"/>
          <w:szCs w:val="24"/>
        </w:rPr>
        <w:t xml:space="preserve"> distinct difference in the frequency dependence of </w:t>
      </w:r>
      <w:r w:rsidR="005D272B" w:rsidRPr="00243446">
        <w:rPr>
          <w:rFonts w:ascii="Times New Roman" w:hAnsi="Times New Roman"/>
          <w:color w:val="000000"/>
          <w:sz w:val="24"/>
          <w:szCs w:val="24"/>
        </w:rPr>
        <w:t xml:space="preserve">MR 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>response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C4FC7" w:rsidRPr="00243446">
        <w:rPr>
          <w:rFonts w:ascii="Times New Roman" w:hAnsi="Times New Roman"/>
          <w:i/>
          <w:color w:val="000000"/>
          <w:sz w:val="24"/>
          <w:szCs w:val="24"/>
        </w:rPr>
        <w:sym w:font="Symbol" w:char="F078"/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) for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 xml:space="preserve">dc applied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magnetic fields below and above the effective anisotropy field of the microwires. While the microwire annealed at 200 </w:t>
      </w:r>
      <w:proofErr w:type="spellStart"/>
      <w:r w:rsidR="006C4FC7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 shows the largest MR ratio (</w:t>
      </w:r>
      <w:r w:rsidR="002C1DEA" w:rsidRPr="00243446">
        <w:rPr>
          <w:rFonts w:ascii="Times New Roman" w:hAnsi="Times New Roman"/>
          <w:color w:val="000000"/>
          <w:sz w:val="24"/>
          <w:szCs w:val="24"/>
        </w:rPr>
        <w:t>~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580%) at 100 MHz, the highest value of </w:t>
      </w:r>
      <w:r w:rsidR="006C4FC7" w:rsidRPr="00243446">
        <w:rPr>
          <w:rFonts w:ascii="Times New Roman" w:hAnsi="Times New Roman"/>
          <w:i/>
          <w:color w:val="000000"/>
          <w:sz w:val="24"/>
          <w:szCs w:val="24"/>
        </w:rPr>
        <w:sym w:font="Symbol" w:char="F078"/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C1DEA" w:rsidRPr="00243446">
        <w:rPr>
          <w:rFonts w:ascii="Times New Roman" w:hAnsi="Times New Roman"/>
          <w:color w:val="000000"/>
          <w:sz w:val="24"/>
          <w:szCs w:val="24"/>
        </w:rPr>
        <w:t>~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43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%/</w:t>
      </w:r>
      <w:proofErr w:type="spellStart"/>
      <w:r w:rsidR="006C4FC7" w:rsidRPr="00243446">
        <w:rPr>
          <w:rFonts w:ascii="Times New Roman" w:hAnsi="Times New Roman"/>
          <w:color w:val="000000"/>
          <w:sz w:val="24"/>
          <w:szCs w:val="24"/>
        </w:rPr>
        <w:t>Oe</w:t>
      </w:r>
      <w:proofErr w:type="spellEnd"/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) has been achieved at 400 MHz </w:t>
      </w:r>
      <w:r w:rsidR="00C37F37" w:rsidRPr="00243446">
        <w:rPr>
          <w:rFonts w:ascii="Times New Roman" w:hAnsi="Times New Roman"/>
          <w:color w:val="000000"/>
          <w:sz w:val="24"/>
          <w:szCs w:val="24"/>
        </w:rPr>
        <w:t>for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 the microwire annealed at 350 </w:t>
      </w:r>
      <w:proofErr w:type="spellStart"/>
      <w:r w:rsidR="006C4FC7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6C4FC7" w:rsidRPr="00243446">
        <w:rPr>
          <w:rFonts w:ascii="Times New Roman" w:hAnsi="Times New Roman"/>
          <w:color w:val="000000"/>
          <w:sz w:val="24"/>
          <w:szCs w:val="24"/>
        </w:rPr>
        <w:t>C.</w:t>
      </w:r>
      <w:proofErr w:type="spellEnd"/>
      <w:r w:rsidR="006C4FC7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DEA" w:rsidRPr="00243446">
        <w:rPr>
          <w:rFonts w:ascii="Times New Roman" w:hAnsi="Times New Roman"/>
          <w:color w:val="000000"/>
          <w:sz w:val="24"/>
          <w:szCs w:val="24"/>
        </w:rPr>
        <w:t>These results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 xml:space="preserve"> indicate that the </w:t>
      </w:r>
      <w:r w:rsidR="002C1DEA" w:rsidRPr="00243446">
        <w:rPr>
          <w:rFonts w:ascii="Times New Roman" w:hAnsi="Times New Roman"/>
          <w:color w:val="000000"/>
          <w:sz w:val="24"/>
          <w:szCs w:val="24"/>
        </w:rPr>
        <w:t xml:space="preserve">optimally annealed 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>Co</w:t>
      </w:r>
      <w:r w:rsidR="00C87E2C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>Fe</w:t>
      </w:r>
      <w:r w:rsidR="00C87E2C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>B</w:t>
      </w:r>
      <w:r w:rsidR="00C87E2C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>Si</w:t>
      </w:r>
      <w:r w:rsidR="00C87E2C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="00C87E2C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1659" w:rsidRPr="00243446">
        <w:rPr>
          <w:rFonts w:ascii="Times New Roman" w:hAnsi="Times New Roman"/>
          <w:color w:val="000000"/>
          <w:sz w:val="24"/>
          <w:szCs w:val="24"/>
        </w:rPr>
        <w:t xml:space="preserve">microwires are attractive candidates </w:t>
      </w:r>
      <w:r w:rsidR="005A0412" w:rsidRPr="00243446">
        <w:rPr>
          <w:rFonts w:ascii="Times New Roman" w:hAnsi="Times New Roman"/>
          <w:color w:val="000000"/>
          <w:sz w:val="24"/>
          <w:szCs w:val="24"/>
        </w:rPr>
        <w:t xml:space="preserve">for high-frequency sensor applications. </w:t>
      </w:r>
    </w:p>
    <w:p w:rsidR="00A31659" w:rsidRPr="00F64479" w:rsidRDefault="00A31659" w:rsidP="00A31659">
      <w:pPr>
        <w:spacing w:before="360" w:after="0" w:line="48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F64479">
        <w:rPr>
          <w:rFonts w:ascii="Times New Roman" w:hAnsi="Times New Roman"/>
          <w:b/>
          <w:sz w:val="24"/>
          <w:szCs w:val="24"/>
          <w:lang w:val="en-GB"/>
        </w:rPr>
        <w:t>PACS:</w:t>
      </w:r>
      <w:r w:rsidRPr="00F64479">
        <w:rPr>
          <w:rFonts w:ascii="Times New Roman" w:hAnsi="Times New Roman"/>
          <w:sz w:val="24"/>
          <w:szCs w:val="24"/>
          <w:lang w:val="en-GB"/>
        </w:rPr>
        <w:t xml:space="preserve"> 75.50.Kj, 75.60.ch, 75.75</w:t>
      </w:r>
      <w:proofErr w:type="gramStart"/>
      <w:r w:rsidRPr="00F64479">
        <w:rPr>
          <w:rFonts w:ascii="Times New Roman" w:hAnsi="Times New Roman"/>
          <w:sz w:val="24"/>
          <w:szCs w:val="24"/>
          <w:lang w:val="en-GB"/>
        </w:rPr>
        <w:t>.+</w:t>
      </w:r>
      <w:proofErr w:type="gramEnd"/>
      <w:r w:rsidRPr="00F64479">
        <w:rPr>
          <w:rFonts w:ascii="Times New Roman" w:hAnsi="Times New Roman"/>
          <w:sz w:val="24"/>
          <w:szCs w:val="24"/>
          <w:lang w:val="en-GB"/>
        </w:rPr>
        <w:t>a</w:t>
      </w:r>
    </w:p>
    <w:p w:rsidR="00A31659" w:rsidRDefault="00A31659" w:rsidP="00A3165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64479">
        <w:rPr>
          <w:rFonts w:ascii="Times New Roman" w:hAnsi="Times New Roman"/>
          <w:b/>
          <w:sz w:val="24"/>
          <w:szCs w:val="24"/>
          <w:lang w:val="en-GB"/>
        </w:rPr>
        <w:t xml:space="preserve">Keywords: </w:t>
      </w:r>
      <w:r>
        <w:rPr>
          <w:rFonts w:ascii="Times New Roman" w:hAnsi="Times New Roman"/>
          <w:sz w:val="24"/>
          <w:szCs w:val="24"/>
          <w:lang w:val="en-GB"/>
        </w:rPr>
        <w:t>Co-rich microwires</w:t>
      </w:r>
      <w:r w:rsidRPr="00F64479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C87E2C">
        <w:rPr>
          <w:rFonts w:ascii="Times New Roman" w:hAnsi="Times New Roman"/>
          <w:sz w:val="24"/>
          <w:szCs w:val="24"/>
          <w:lang w:val="en-GB"/>
        </w:rPr>
        <w:t>m</w:t>
      </w:r>
      <w:r w:rsidR="00C87E2C" w:rsidRPr="00A31659">
        <w:rPr>
          <w:rFonts w:ascii="Times New Roman" w:hAnsi="Times New Roman"/>
          <w:sz w:val="24"/>
          <w:szCs w:val="24"/>
          <w:lang w:val="en-GB"/>
        </w:rPr>
        <w:t>elt-extract</w:t>
      </w:r>
      <w:r w:rsidR="00C87E2C">
        <w:rPr>
          <w:rFonts w:ascii="Times New Roman" w:hAnsi="Times New Roman"/>
          <w:sz w:val="24"/>
          <w:szCs w:val="24"/>
          <w:lang w:val="en-GB"/>
        </w:rPr>
        <w:t>ion;</w:t>
      </w:r>
      <w:r w:rsidR="00C87E2C" w:rsidRPr="00A3165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</w:t>
      </w:r>
      <w:r w:rsidRPr="00F64479">
        <w:rPr>
          <w:rFonts w:ascii="Times New Roman" w:hAnsi="Times New Roman"/>
          <w:sz w:val="24"/>
          <w:szCs w:val="24"/>
          <w:lang w:val="en-GB"/>
        </w:rPr>
        <w:t>agneto-</w:t>
      </w:r>
      <w:r>
        <w:rPr>
          <w:rFonts w:ascii="Times New Roman" w:hAnsi="Times New Roman"/>
          <w:sz w:val="24"/>
          <w:szCs w:val="24"/>
          <w:lang w:val="en-GB"/>
        </w:rPr>
        <w:t>resistance</w:t>
      </w:r>
      <w:r w:rsidRPr="00F64479">
        <w:rPr>
          <w:rFonts w:ascii="Times New Roman" w:hAnsi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/>
          <w:sz w:val="24"/>
          <w:szCs w:val="24"/>
          <w:lang w:val="en-GB"/>
        </w:rPr>
        <w:t>m</w:t>
      </w:r>
      <w:r w:rsidRPr="00F64479">
        <w:rPr>
          <w:rFonts w:ascii="Times New Roman" w:hAnsi="Times New Roman"/>
          <w:sz w:val="24"/>
          <w:szCs w:val="24"/>
          <w:lang w:val="en-GB"/>
        </w:rPr>
        <w:t>agnetic sensors</w:t>
      </w:r>
    </w:p>
    <w:p w:rsidR="00A31659" w:rsidRPr="003A59D6" w:rsidRDefault="00A31659" w:rsidP="00A31659">
      <w:pPr>
        <w:spacing w:after="0" w:line="480" w:lineRule="auto"/>
        <w:outlineLvl w:val="0"/>
        <w:rPr>
          <w:rStyle w:val="Hyperlink"/>
          <w:rFonts w:ascii="Times New Roman" w:hAnsi="Times New Roman"/>
          <w:sz w:val="24"/>
          <w:szCs w:val="24"/>
        </w:rPr>
      </w:pPr>
      <w:r w:rsidRPr="0070269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A59D6">
        <w:rPr>
          <w:rFonts w:ascii="Times New Roman" w:hAnsi="Times New Roman"/>
          <w:sz w:val="24"/>
          <w:szCs w:val="24"/>
        </w:rPr>
        <w:t>Corresponding author: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4325D5">
          <w:rPr>
            <w:rStyle w:val="Hyperlink"/>
            <w:rFonts w:ascii="Times New Roman" w:hAnsi="Times New Roman"/>
            <w:sz w:val="24"/>
            <w:szCs w:val="24"/>
          </w:rPr>
          <w:t>phanm@usf.edu</w:t>
        </w:r>
      </w:hyperlink>
    </w:p>
    <w:p w:rsidR="00AD7A93" w:rsidRDefault="00AD7A9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E0988" w:rsidRPr="00243446" w:rsidRDefault="00AA6DD2" w:rsidP="00AA137B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24344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</w:t>
      </w:r>
      <w:r w:rsidR="007E0988" w:rsidRPr="00243446">
        <w:rPr>
          <w:rFonts w:ascii="Times New Roman" w:hAnsi="Times New Roman"/>
          <w:b/>
          <w:color w:val="000000"/>
          <w:sz w:val="24"/>
          <w:szCs w:val="24"/>
        </w:rPr>
        <w:t>Intr</w:t>
      </w:r>
      <w:r w:rsidR="009A2BD6" w:rsidRPr="00243446">
        <w:rPr>
          <w:rFonts w:ascii="Times New Roman" w:hAnsi="Times New Roman"/>
          <w:b/>
          <w:color w:val="000000"/>
          <w:sz w:val="24"/>
          <w:szCs w:val="24"/>
        </w:rPr>
        <w:t>o</w:t>
      </w:r>
      <w:r w:rsidR="007E0988" w:rsidRPr="00243446">
        <w:rPr>
          <w:rFonts w:ascii="Times New Roman" w:hAnsi="Times New Roman"/>
          <w:b/>
          <w:color w:val="000000"/>
          <w:sz w:val="24"/>
          <w:szCs w:val="24"/>
        </w:rPr>
        <w:t>duction</w:t>
      </w:r>
    </w:p>
    <w:p w:rsidR="00B13320" w:rsidRPr="00243446" w:rsidRDefault="00AA6DD2" w:rsidP="00B1332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S</w:t>
      </w:r>
      <w:r w:rsidR="00635141" w:rsidRPr="00243446">
        <w:rPr>
          <w:rFonts w:ascii="Times New Roman" w:hAnsi="Times New Roman"/>
          <w:color w:val="000000"/>
          <w:sz w:val="24"/>
          <w:szCs w:val="24"/>
        </w:rPr>
        <w:t xml:space="preserve">oft </w:t>
      </w:r>
      <w:r w:rsidR="00635141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ferromagnetic</w:t>
      </w:r>
      <w:r w:rsidR="00635141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8F9" w:rsidRPr="00243446">
        <w:rPr>
          <w:rFonts w:ascii="Times New Roman" w:hAnsi="Times New Roman"/>
          <w:color w:val="000000"/>
          <w:sz w:val="24"/>
          <w:szCs w:val="24"/>
        </w:rPr>
        <w:t xml:space="preserve">amorphous </w:t>
      </w:r>
      <w:r w:rsidR="00635141" w:rsidRPr="00243446">
        <w:rPr>
          <w:rFonts w:ascii="Times New Roman" w:hAnsi="Times New Roman"/>
          <w:color w:val="000000"/>
          <w:sz w:val="24"/>
          <w:szCs w:val="24"/>
        </w:rPr>
        <w:t xml:space="preserve">materials </w:t>
      </w:r>
      <w:r w:rsidR="009610AE" w:rsidRPr="00243446">
        <w:rPr>
          <w:rFonts w:ascii="Times New Roman" w:hAnsi="Times New Roman"/>
          <w:color w:val="000000"/>
          <w:sz w:val="24"/>
          <w:szCs w:val="24"/>
        </w:rPr>
        <w:t xml:space="preserve">have found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many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>technological and industrial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141" w:rsidRPr="00243446">
        <w:rPr>
          <w:rFonts w:ascii="Times New Roman" w:hAnsi="Times New Roman"/>
          <w:color w:val="000000"/>
          <w:sz w:val="24"/>
          <w:szCs w:val="24"/>
        </w:rPr>
        <w:t>applications</w:t>
      </w:r>
      <w:r w:rsidR="000A48F9" w:rsidRPr="00243446">
        <w:rPr>
          <w:rFonts w:ascii="Times New Roman" w:hAnsi="Times New Roman"/>
          <w:color w:val="000000"/>
          <w:sz w:val="24"/>
          <w:szCs w:val="24"/>
        </w:rPr>
        <w:t>,</w:t>
      </w:r>
      <w:r w:rsidR="00C15840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such as </w:t>
      </w:r>
      <w:r w:rsidR="009610AE" w:rsidRPr="00243446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243446">
        <w:rPr>
          <w:rFonts w:ascii="Times New Roman" w:hAnsi="Times New Roman"/>
          <w:color w:val="000000"/>
          <w:sz w:val="24"/>
          <w:szCs w:val="24"/>
        </w:rPr>
        <w:t>high-frequency transformers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, magnetic shielding devices,</w:t>
      </w:r>
      <w:r w:rsidR="000A48F9" w:rsidRPr="00243446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magnetic sensors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2E1954" w:rsidRPr="002E1954">
        <w:rPr>
          <w:rFonts w:ascii="Times New Roman" w:hAnsi="Times New Roman"/>
          <w:color w:val="3333FF"/>
          <w:sz w:val="24"/>
          <w:szCs w:val="24"/>
        </w:rPr>
        <w:t>1</w:t>
      </w:r>
      <w:r w:rsidR="00DB1DAD">
        <w:rPr>
          <w:rFonts w:ascii="Times New Roman" w:hAnsi="Times New Roman"/>
          <w:color w:val="3333FF"/>
          <w:sz w:val="24"/>
          <w:szCs w:val="24"/>
        </w:rPr>
        <w:t>-3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0A48F9" w:rsidRPr="00243446">
        <w:rPr>
          <w:rFonts w:ascii="Times New Roman" w:hAnsi="Times New Roman"/>
          <w:color w:val="000000"/>
          <w:sz w:val="24"/>
          <w:szCs w:val="24"/>
        </w:rPr>
        <w:t xml:space="preserve">. Among them, Co-rich amorphous microwires exhibiting giant magnetoimpedance (GMI) effects have emerged as an excellent candidate for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high-performance magnetic sensor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 xml:space="preserve"> applications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B4C75">
        <w:rPr>
          <w:rFonts w:ascii="Times New Roman" w:hAnsi="Times New Roman"/>
          <w:color w:val="3333FF"/>
          <w:sz w:val="24"/>
          <w:szCs w:val="24"/>
        </w:rPr>
        <w:t>3</w:t>
      </w:r>
      <w:r w:rsidR="00936224">
        <w:rPr>
          <w:rFonts w:ascii="Times New Roman" w:hAnsi="Times New Roman"/>
          <w:color w:val="3333FF"/>
          <w:sz w:val="24"/>
          <w:szCs w:val="24"/>
        </w:rPr>
        <w:t>-6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>. These microwires are being used in smart phone devices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and gauss magnetometers [</w:t>
      </w:r>
      <w:r w:rsidR="00936224">
        <w:rPr>
          <w:rFonts w:ascii="Times New Roman" w:hAnsi="Times New Roman"/>
          <w:color w:val="3333FF"/>
          <w:sz w:val="24"/>
          <w:szCs w:val="24"/>
        </w:rPr>
        <w:t>7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47BE" w:rsidRPr="00243446">
        <w:rPr>
          <w:rFonts w:ascii="Times New Roman" w:hAnsi="Times New Roman"/>
          <w:color w:val="000000"/>
          <w:sz w:val="24"/>
          <w:szCs w:val="24"/>
        </w:rPr>
        <w:t xml:space="preserve">The microwires have also been used to fabricate magnetic biosensors for biomolecular detection </w:t>
      </w:r>
      <w:r w:rsidR="00D81B74" w:rsidRPr="00243446">
        <w:rPr>
          <w:rFonts w:ascii="Times New Roman" w:hAnsi="Times New Roman"/>
          <w:color w:val="000000"/>
          <w:sz w:val="24"/>
          <w:szCs w:val="24"/>
        </w:rPr>
        <w:t>[</w:t>
      </w:r>
      <w:r w:rsidR="00936224">
        <w:rPr>
          <w:rFonts w:ascii="Times New Roman" w:hAnsi="Times New Roman"/>
          <w:color w:val="3333FF"/>
          <w:sz w:val="24"/>
          <w:szCs w:val="24"/>
        </w:rPr>
        <w:t>8</w:t>
      </w:r>
      <w:r w:rsidR="00D81B74" w:rsidRPr="00243446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="005047BE" w:rsidRPr="00243446">
        <w:rPr>
          <w:rFonts w:ascii="Times New Roman" w:hAnsi="Times New Roman"/>
          <w:color w:val="000000"/>
          <w:sz w:val="24"/>
          <w:szCs w:val="24"/>
        </w:rPr>
        <w:t xml:space="preserve">and for sensing weak </w:t>
      </w:r>
      <w:r w:rsidR="00D81B74" w:rsidRPr="00243446">
        <w:rPr>
          <w:rFonts w:ascii="Times New Roman" w:hAnsi="Times New Roman"/>
          <w:color w:val="000000"/>
          <w:sz w:val="24"/>
          <w:szCs w:val="24"/>
        </w:rPr>
        <w:t>electro</w:t>
      </w:r>
      <w:r w:rsidR="005047BE" w:rsidRPr="00243446">
        <w:rPr>
          <w:rFonts w:ascii="Times New Roman" w:hAnsi="Times New Roman"/>
          <w:color w:val="000000"/>
          <w:sz w:val="24"/>
          <w:szCs w:val="24"/>
        </w:rPr>
        <w:t>magnetic fields in biological systems</w:t>
      </w:r>
      <w:r w:rsidR="00D81B74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36224">
        <w:rPr>
          <w:rFonts w:ascii="Times New Roman" w:hAnsi="Times New Roman"/>
          <w:color w:val="3333FF"/>
          <w:sz w:val="24"/>
          <w:szCs w:val="24"/>
        </w:rPr>
        <w:t>9</w:t>
      </w:r>
      <w:r w:rsidR="00D81B7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5047BE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GMI refers to a large change in </w:t>
      </w:r>
      <w:r w:rsidR="00771C6B" w:rsidRPr="0024344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the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 ac impedance 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>(</w:t>
      </w:r>
      <m:oMath>
        <m:r>
          <w:rPr>
            <w:rFonts w:ascii="Cambria Math" w:hAnsi="Cambria Math"/>
            <w:color w:val="000000"/>
            <w:sz w:val="24"/>
            <w:szCs w:val="24"/>
          </w:rPr>
          <m:t>Z=R+j.X</m:t>
        </m:r>
      </m:oMath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, where </w:t>
      </w:r>
      <w:r w:rsidR="00771C6B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771C6B" w:rsidRPr="00243446">
        <w:rPr>
          <w:rFonts w:ascii="Times New Roman" w:hAnsi="Times New Roman"/>
          <w:i/>
          <w:color w:val="000000"/>
          <w:sz w:val="24"/>
          <w:szCs w:val="24"/>
        </w:rPr>
        <w:t>X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 are the ac resistance and reactance, respectively) of a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ferro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 xml:space="preserve">magnetic conductor subject to a dc magnetic field, and </w:t>
      </w:r>
      <w:bookmarkStart w:id="1" w:name="OLE_LINK1"/>
      <w:bookmarkStart w:id="2" w:name="OLE_LINK2"/>
      <w:r w:rsidR="00B13320" w:rsidRPr="00243446">
        <w:rPr>
          <w:rFonts w:ascii="Times New Roman" w:hAnsi="Times New Roman"/>
          <w:color w:val="000000"/>
          <w:sz w:val="24"/>
          <w:szCs w:val="24"/>
        </w:rPr>
        <w:t>its</w:t>
      </w:r>
      <w:r w:rsidR="00A8467A" w:rsidRPr="00243446">
        <w:rPr>
          <w:rFonts w:ascii="Times New Roman" w:hAnsi="Times New Roman"/>
          <w:color w:val="000000"/>
          <w:sz w:val="24"/>
          <w:szCs w:val="24"/>
        </w:rPr>
        <w:t xml:space="preserve"> origin can be understood from the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dc magnetic 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 xml:space="preserve">field-induced </w:t>
      </w:r>
      <w:r w:rsidR="00A8467A" w:rsidRPr="00243446">
        <w:rPr>
          <w:rFonts w:ascii="Times New Roman" w:hAnsi="Times New Roman"/>
          <w:color w:val="000000"/>
          <w:sz w:val="24"/>
          <w:szCs w:val="24"/>
        </w:rPr>
        <w:t>change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>s in circular permeability and electrical resistance that alter</w:t>
      </w:r>
      <w:r w:rsidR="00A8467A"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B13320" w:rsidRPr="00243446">
        <w:rPr>
          <w:rFonts w:ascii="Times New Roman" w:hAnsi="Times New Roman"/>
          <w:color w:val="000000"/>
          <w:sz w:val="24"/>
          <w:szCs w:val="24"/>
        </w:rPr>
        <w:t xml:space="preserve">magnetic </w:t>
      </w:r>
      <w:r w:rsidR="00A8467A" w:rsidRPr="00243446">
        <w:rPr>
          <w:rFonts w:ascii="Times New Roman" w:hAnsi="Times New Roman"/>
          <w:color w:val="000000"/>
          <w:sz w:val="24"/>
          <w:szCs w:val="24"/>
        </w:rPr>
        <w:t xml:space="preserve">penetration depth of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>an</w:t>
      </w:r>
      <w:r w:rsidR="00A8467A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3320" w:rsidRPr="00243446">
        <w:rPr>
          <w:rFonts w:ascii="Times New Roman" w:hAnsi="Times New Roman"/>
          <w:color w:val="000000"/>
          <w:sz w:val="24"/>
          <w:szCs w:val="24"/>
        </w:rPr>
        <w:t>ac</w:t>
      </w:r>
      <w:proofErr w:type="spellEnd"/>
      <w:r w:rsidR="00A8467A" w:rsidRPr="00243446">
        <w:rPr>
          <w:rFonts w:ascii="Times New Roman" w:hAnsi="Times New Roman"/>
          <w:color w:val="000000"/>
          <w:sz w:val="24"/>
          <w:szCs w:val="24"/>
        </w:rPr>
        <w:t xml:space="preserve"> current </w:t>
      </w:r>
      <w:bookmarkEnd w:id="1"/>
      <w:bookmarkEnd w:id="2"/>
      <w:r w:rsidR="00B13320" w:rsidRPr="00243446">
        <w:rPr>
          <w:rFonts w:ascii="Times New Roman" w:hAnsi="Times New Roman"/>
          <w:color w:val="000000"/>
          <w:sz w:val="24"/>
          <w:szCs w:val="24"/>
        </w:rPr>
        <w:t>and hence the ac impedance of the material</w:t>
      </w:r>
      <w:r w:rsidR="0036036C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36224">
        <w:rPr>
          <w:rFonts w:ascii="Times New Roman" w:hAnsi="Times New Roman"/>
          <w:color w:val="3333FF"/>
          <w:sz w:val="24"/>
          <w:szCs w:val="24"/>
        </w:rPr>
        <w:t>4</w:t>
      </w:r>
      <w:r w:rsidR="0036036C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771C6B" w:rsidRPr="00243446">
        <w:rPr>
          <w:rFonts w:ascii="Times New Roman" w:hAnsi="Times New Roman"/>
          <w:color w:val="000000"/>
          <w:sz w:val="24"/>
          <w:szCs w:val="24"/>
        </w:rPr>
        <w:t>.</w:t>
      </w:r>
      <w:r w:rsidR="00DD335E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8A0" w:rsidRPr="00243446" w:rsidRDefault="00262486" w:rsidP="0088493C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ab/>
      </w:r>
      <w:r w:rsidR="00DE1E81" w:rsidRPr="00243446">
        <w:rPr>
          <w:rFonts w:ascii="Times New Roman" w:hAnsi="Times New Roman"/>
          <w:color w:val="000000"/>
          <w:sz w:val="24"/>
          <w:szCs w:val="24"/>
        </w:rPr>
        <w:t>Recently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there has been a growing interest in the development of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melt-extracted Co-rich amorphous microwires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>due to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 xml:space="preserve">their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excellent </w:t>
      </w:r>
      <w:r w:rsidR="00DE1E81" w:rsidRPr="00243446">
        <w:rPr>
          <w:rFonts w:ascii="Times New Roman" w:hAnsi="Times New Roman"/>
          <w:color w:val="000000"/>
          <w:sz w:val="24"/>
          <w:szCs w:val="24"/>
        </w:rPr>
        <w:t xml:space="preserve">magnetic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 xml:space="preserve">softness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and GMI </w:t>
      </w:r>
      <w:r w:rsidR="00DB1DAD" w:rsidRPr="00243446">
        <w:rPr>
          <w:rFonts w:ascii="Times New Roman" w:hAnsi="Times New Roman"/>
          <w:color w:val="000000"/>
          <w:sz w:val="24"/>
          <w:szCs w:val="24"/>
        </w:rPr>
        <w:t>responses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36224">
        <w:rPr>
          <w:rFonts w:ascii="Times New Roman" w:hAnsi="Times New Roman"/>
          <w:color w:val="3333FF"/>
          <w:sz w:val="24"/>
          <w:szCs w:val="24"/>
        </w:rPr>
        <w:t>10</w:t>
      </w:r>
      <w:r w:rsidR="002E1954" w:rsidRPr="002E1954">
        <w:rPr>
          <w:rFonts w:ascii="Times New Roman" w:hAnsi="Times New Roman"/>
          <w:color w:val="3333FF"/>
          <w:sz w:val="24"/>
          <w:szCs w:val="24"/>
        </w:rPr>
        <w:t>-</w:t>
      </w:r>
      <w:r w:rsidR="0036036C">
        <w:rPr>
          <w:rFonts w:ascii="Times New Roman" w:hAnsi="Times New Roman"/>
          <w:color w:val="3333FF"/>
          <w:sz w:val="24"/>
          <w:szCs w:val="24"/>
        </w:rPr>
        <w:t>1</w:t>
      </w:r>
      <w:r w:rsidR="00936224">
        <w:rPr>
          <w:rFonts w:ascii="Times New Roman" w:hAnsi="Times New Roman"/>
          <w:color w:val="3333FF"/>
          <w:sz w:val="24"/>
          <w:szCs w:val="24"/>
        </w:rPr>
        <w:t>2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62703E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While 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>these works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focused on exploring the GMI effect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>s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in the low and intermediate frequency ranges up to 10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>0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MHz, the GMI response of the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>micro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>wires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 xml:space="preserve">in the 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 xml:space="preserve">high frequency 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 xml:space="preserve">range 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 xml:space="preserve">100 – 1000 MHz 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has not 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>been yet</w:t>
      </w:r>
      <w:r w:rsidR="002E1954" w:rsidRPr="00243446">
        <w:rPr>
          <w:rFonts w:ascii="Times New Roman" w:hAnsi="Times New Roman"/>
          <w:color w:val="000000"/>
          <w:sz w:val="24"/>
          <w:szCs w:val="24"/>
        </w:rPr>
        <w:t xml:space="preserve"> exploited. 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>Since t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he realization of 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 xml:space="preserve">large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GMI 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 xml:space="preserve">values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at high frequency ranges 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 xml:space="preserve">up to 1 GHz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becomes increasingly important 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>in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>high-performance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3C1" w:rsidRPr="00243446">
        <w:rPr>
          <w:rFonts w:ascii="Times New Roman" w:hAnsi="Times New Roman"/>
          <w:color w:val="000000"/>
          <w:sz w:val="24"/>
          <w:szCs w:val="24"/>
        </w:rPr>
        <w:t xml:space="preserve">magnetic 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>sens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>or</w:t>
      </w:r>
      <w:r w:rsidR="009A2DCF" w:rsidRPr="00243446">
        <w:rPr>
          <w:rFonts w:ascii="Times New Roman" w:hAnsi="Times New Roman"/>
          <w:color w:val="000000"/>
          <w:sz w:val="24"/>
          <w:szCs w:val="24"/>
        </w:rPr>
        <w:t xml:space="preserve"> devices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4E63C1">
        <w:rPr>
          <w:rFonts w:ascii="Times New Roman" w:hAnsi="Times New Roman"/>
          <w:color w:val="3333FF"/>
          <w:sz w:val="24"/>
          <w:szCs w:val="24"/>
        </w:rPr>
        <w:t>4</w:t>
      </w:r>
      <w:proofErr w:type="gramStart"/>
      <w:r w:rsidR="004E63C1">
        <w:rPr>
          <w:rFonts w:ascii="Times New Roman" w:hAnsi="Times New Roman"/>
          <w:color w:val="3333FF"/>
          <w:sz w:val="24"/>
          <w:szCs w:val="24"/>
        </w:rPr>
        <w:t>,5</w:t>
      </w:r>
      <w:r w:rsidR="00874F4D">
        <w:rPr>
          <w:rFonts w:ascii="Times New Roman" w:hAnsi="Times New Roman"/>
          <w:color w:val="3333FF"/>
          <w:sz w:val="24"/>
          <w:szCs w:val="24"/>
        </w:rPr>
        <w:t>,1</w:t>
      </w:r>
      <w:r w:rsidR="00936224">
        <w:rPr>
          <w:rFonts w:ascii="Times New Roman" w:hAnsi="Times New Roman"/>
          <w:color w:val="3333FF"/>
          <w:sz w:val="24"/>
          <w:szCs w:val="24"/>
        </w:rPr>
        <w:t>3</w:t>
      </w:r>
      <w:proofErr w:type="gramEnd"/>
      <w:r w:rsidR="00874F4D">
        <w:rPr>
          <w:rFonts w:ascii="Times New Roman" w:hAnsi="Times New Roman"/>
          <w:color w:val="3333FF"/>
          <w:sz w:val="24"/>
          <w:szCs w:val="24"/>
        </w:rPr>
        <w:t>-1</w:t>
      </w:r>
      <w:r w:rsidR="00936224">
        <w:rPr>
          <w:rFonts w:ascii="Times New Roman" w:hAnsi="Times New Roman"/>
          <w:color w:val="3333FF"/>
          <w:sz w:val="24"/>
          <w:szCs w:val="24"/>
        </w:rPr>
        <w:t>6</w:t>
      </w:r>
      <w:r w:rsidR="0096292A" w:rsidRPr="00243446">
        <w:rPr>
          <w:rFonts w:ascii="Times New Roman" w:hAnsi="Times New Roman"/>
          <w:color w:val="000000"/>
          <w:sz w:val="24"/>
          <w:szCs w:val="24"/>
        </w:rPr>
        <w:t xml:space="preserve">], there is a pressing need for improving the high-frequency GMI response of these microwires. </w:t>
      </w:r>
    </w:p>
    <w:p w:rsidR="009A2DCF" w:rsidRPr="00243446" w:rsidRDefault="00B2327D" w:rsidP="00C818A0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In this paper, we have performed the first systematic study of the 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 xml:space="preserve">high-frequency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magnetoresistance (MR) effect and its </w:t>
      </w:r>
      <w:r w:rsidR="00DB02C5" w:rsidRPr="00243446">
        <w:rPr>
          <w:rFonts w:ascii="Times New Roman" w:hAnsi="Times New Roman"/>
          <w:color w:val="000000"/>
          <w:sz w:val="24"/>
          <w:szCs w:val="24"/>
        </w:rPr>
        <w:t xml:space="preserve">field sensitivity and their </w:t>
      </w:r>
      <w:r w:rsidRPr="00243446">
        <w:rPr>
          <w:rFonts w:ascii="Times New Roman" w:hAnsi="Times New Roman"/>
          <w:color w:val="000000"/>
          <w:sz w:val="24"/>
          <w:szCs w:val="24"/>
        </w:rPr>
        <w:t>relation</w:t>
      </w:r>
      <w:r w:rsidR="00DB02C5" w:rsidRPr="00243446">
        <w:rPr>
          <w:rFonts w:ascii="Times New Roman" w:hAnsi="Times New Roman"/>
          <w:color w:val="000000"/>
          <w:sz w:val="24"/>
          <w:szCs w:val="24"/>
        </w:rPr>
        <w:t>ships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940" w:rsidRPr="00243446">
        <w:rPr>
          <w:rFonts w:ascii="Times New Roman" w:hAnsi="Times New Roman"/>
          <w:color w:val="000000"/>
          <w:sz w:val="24"/>
          <w:szCs w:val="24"/>
        </w:rPr>
        <w:t>with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magnetic </w:t>
      </w:r>
      <w:r w:rsidRPr="00243446">
        <w:rPr>
          <w:rFonts w:ascii="Times New Roman" w:hAnsi="Times New Roman"/>
          <w:color w:val="000000"/>
          <w:sz w:val="24"/>
          <w:szCs w:val="24"/>
        </w:rPr>
        <w:lastRenderedPageBreak/>
        <w:t xml:space="preserve">softness and </w:t>
      </w:r>
      <w:r w:rsidR="00DB02C5" w:rsidRPr="00243446">
        <w:rPr>
          <w:rFonts w:ascii="Times New Roman" w:hAnsi="Times New Roman"/>
          <w:color w:val="000000"/>
          <w:sz w:val="24"/>
          <w:szCs w:val="24"/>
        </w:rPr>
        <w:t>micro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structure of </w:t>
      </w:r>
      <w:r w:rsidR="00DB02C5" w:rsidRPr="00243446">
        <w:rPr>
          <w:rFonts w:ascii="Times New Roman" w:hAnsi="Times New Roman"/>
          <w:color w:val="000000"/>
          <w:sz w:val="24"/>
          <w:szCs w:val="24"/>
        </w:rPr>
        <w:t xml:space="preserve">melt-extracted </w:t>
      </w:r>
      <w:r w:rsidRPr="00243446">
        <w:rPr>
          <w:rFonts w:ascii="Times New Roman" w:hAnsi="Times New Roman"/>
          <w:color w:val="000000"/>
          <w:sz w:val="24"/>
          <w:szCs w:val="24"/>
        </w:rPr>
        <w:t>Co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Pr="00243446">
        <w:rPr>
          <w:rFonts w:ascii="Times New Roman" w:hAnsi="Times New Roman"/>
          <w:color w:val="000000"/>
          <w:sz w:val="24"/>
          <w:szCs w:val="24"/>
        </w:rPr>
        <w:t>Fe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Pr="00243446">
        <w:rPr>
          <w:rFonts w:ascii="Times New Roman" w:hAnsi="Times New Roman"/>
          <w:color w:val="000000"/>
          <w:sz w:val="24"/>
          <w:szCs w:val="24"/>
        </w:rPr>
        <w:t>B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Pr="00243446">
        <w:rPr>
          <w:rFonts w:ascii="Times New Roman" w:hAnsi="Times New Roman"/>
          <w:color w:val="000000"/>
          <w:sz w:val="24"/>
          <w:szCs w:val="24"/>
        </w:rPr>
        <w:t>Si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microwires subject to thermal annealing. </w:t>
      </w:r>
    </w:p>
    <w:p w:rsidR="007E0988" w:rsidRPr="00243446" w:rsidRDefault="00A13940" w:rsidP="00A13940">
      <w:pPr>
        <w:spacing w:before="240"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7E0988" w:rsidRPr="00243446">
        <w:rPr>
          <w:rFonts w:ascii="Times New Roman" w:hAnsi="Times New Roman"/>
          <w:b/>
          <w:color w:val="000000"/>
          <w:sz w:val="24"/>
          <w:szCs w:val="24"/>
        </w:rPr>
        <w:t>Experiment</w:t>
      </w:r>
    </w:p>
    <w:p w:rsidR="007E0988" w:rsidRPr="00243446" w:rsidRDefault="00DF1750" w:rsidP="00D057E2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Soft ferromagnetic amorphous microwires of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a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nominal composition Co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Pr="00243446">
        <w:rPr>
          <w:rFonts w:ascii="Times New Roman" w:hAnsi="Times New Roman"/>
          <w:color w:val="000000"/>
          <w:sz w:val="24"/>
          <w:szCs w:val="24"/>
        </w:rPr>
        <w:t>Fe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Pr="00243446">
        <w:rPr>
          <w:rFonts w:ascii="Times New Roman" w:hAnsi="Times New Roman"/>
          <w:color w:val="000000"/>
          <w:sz w:val="24"/>
          <w:szCs w:val="24"/>
        </w:rPr>
        <w:t>B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Pr="00243446">
        <w:rPr>
          <w:rFonts w:ascii="Times New Roman" w:hAnsi="Times New Roman"/>
          <w:color w:val="000000"/>
          <w:sz w:val="24"/>
          <w:szCs w:val="24"/>
        </w:rPr>
        <w:t>Si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were prepared by the melt-extraction technique, details of the sample fabrication has been reported </w:t>
      </w:r>
      <w:r w:rsidR="00217822" w:rsidRPr="00243446">
        <w:rPr>
          <w:rFonts w:ascii="Times New Roman" w:hAnsi="Times New Roman"/>
          <w:color w:val="000000"/>
          <w:sz w:val="24"/>
          <w:szCs w:val="24"/>
        </w:rPr>
        <w:t>else</w:t>
      </w:r>
      <w:r w:rsidRPr="00243446">
        <w:rPr>
          <w:rFonts w:ascii="Times New Roman" w:hAnsi="Times New Roman"/>
          <w:color w:val="000000"/>
          <w:sz w:val="24"/>
          <w:szCs w:val="24"/>
        </w:rPr>
        <w:t>where [</w:t>
      </w:r>
      <w:r w:rsidR="00936224">
        <w:rPr>
          <w:rFonts w:ascii="Times New Roman" w:hAnsi="Times New Roman"/>
          <w:color w:val="3333FF"/>
          <w:sz w:val="24"/>
          <w:szCs w:val="24"/>
        </w:rPr>
        <w:t>10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]. </w:t>
      </w:r>
      <w:r w:rsidR="00217822" w:rsidRPr="00243446">
        <w:rPr>
          <w:rFonts w:ascii="Times New Roman" w:hAnsi="Times New Roman"/>
          <w:color w:val="000000"/>
          <w:sz w:val="24"/>
          <w:szCs w:val="24"/>
        </w:rPr>
        <w:t>M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icrowire samples were annealed at 100, 200, 350, 400, and 450 </w:t>
      </w:r>
      <w:proofErr w:type="spellStart"/>
      <w:r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243446">
        <w:rPr>
          <w:rFonts w:ascii="Times New Roman" w:hAnsi="Times New Roman"/>
          <w:color w:val="000000"/>
          <w:sz w:val="24"/>
          <w:szCs w:val="24"/>
        </w:rPr>
        <w:t xml:space="preserve"> for 15 minutes. The structures of the as-cast and annealed microwires were examined by X-ray diffraction</w:t>
      </w:r>
      <w:r w:rsidRPr="00243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using Bruker AXS D8 Focus Diffractometer</w:t>
      </w:r>
      <w:r w:rsidRPr="00243446">
        <w:rPr>
          <w:rFonts w:ascii="Times New Roman" w:hAnsi="Times New Roman"/>
          <w:color w:val="000000"/>
          <w:sz w:val="24"/>
          <w:szCs w:val="24"/>
        </w:rPr>
        <w:t>. The</w:t>
      </w:r>
      <w:r w:rsidR="00DD5BA3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>surface topo</w:t>
      </w:r>
      <w:r w:rsidR="00DD5BA3" w:rsidRPr="00243446">
        <w:rPr>
          <w:rFonts w:ascii="Times New Roman" w:hAnsi="Times New Roman"/>
          <w:color w:val="000000"/>
          <w:sz w:val="24"/>
          <w:szCs w:val="24"/>
        </w:rPr>
        <w:t>log</w:t>
      </w:r>
      <w:r w:rsidRPr="00243446">
        <w:rPr>
          <w:rFonts w:ascii="Times New Roman" w:hAnsi="Times New Roman"/>
          <w:color w:val="000000"/>
          <w:sz w:val="24"/>
          <w:szCs w:val="24"/>
        </w:rPr>
        <w:t>y</w:t>
      </w:r>
      <w:r w:rsidR="00DD5BA3" w:rsidRPr="00243446">
        <w:rPr>
          <w:rFonts w:ascii="Times New Roman" w:hAnsi="Times New Roman"/>
          <w:color w:val="000000"/>
          <w:sz w:val="24"/>
          <w:szCs w:val="24"/>
        </w:rPr>
        <w:t xml:space="preserve"> of the samples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was analyzed by </w:t>
      </w:r>
      <w:r w:rsidR="00DD5BA3" w:rsidRPr="00243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Scanning Electron Microscope (SEM)</w:t>
      </w:r>
      <w:r w:rsidRPr="00243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>Magnetic hysteresis measurements were performed at room temperature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 xml:space="preserve">, using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>a vibrating sample magnetometer (VSM)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probe that has been integrated inside the Physical Property Measurement System (PPMS) from Quantum Design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. Magnetoimpedance measurements were carried out along the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wire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axis in applied dc magnetic fields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up to ±115 </w:t>
      </w:r>
      <w:proofErr w:type="spellStart"/>
      <w:r w:rsidR="007E0988" w:rsidRPr="00243446">
        <w:rPr>
          <w:rFonts w:ascii="Times New Roman" w:hAnsi="Times New Roman"/>
          <w:color w:val="000000"/>
          <w:sz w:val="24"/>
          <w:szCs w:val="24"/>
        </w:rPr>
        <w:t>Oe</w:t>
      </w:r>
      <w:proofErr w:type="spellEnd"/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over a frequency range of 100 MH</w:t>
      </w:r>
      <w:r w:rsidR="004810C4" w:rsidRPr="00243446">
        <w:rPr>
          <w:rFonts w:ascii="Times New Roman" w:hAnsi="Times New Roman"/>
          <w:color w:val="000000"/>
          <w:sz w:val="24"/>
          <w:szCs w:val="24"/>
        </w:rPr>
        <w:t>z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17822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>1 GHz</w:t>
      </w:r>
      <w:r w:rsidR="00181020" w:rsidRPr="00243446">
        <w:rPr>
          <w:rFonts w:ascii="Times New Roman" w:hAnsi="Times New Roman"/>
          <w:color w:val="000000"/>
          <w:sz w:val="24"/>
          <w:szCs w:val="24"/>
        </w:rPr>
        <w:t xml:space="preserve">, using a </w:t>
      </w:r>
      <w:proofErr w:type="spellStart"/>
      <w:r w:rsidR="00181020" w:rsidRPr="00243446">
        <w:rPr>
          <w:rFonts w:ascii="Times New Roman" w:hAnsi="Times New Roman"/>
          <w:color w:val="000000"/>
          <w:sz w:val="24"/>
          <w:szCs w:val="24"/>
        </w:rPr>
        <w:t>microtrip</w:t>
      </w:r>
      <w:proofErr w:type="spellEnd"/>
      <w:r w:rsidR="00181020" w:rsidRPr="00243446">
        <w:rPr>
          <w:rFonts w:ascii="Times New Roman" w:hAnsi="Times New Roman"/>
          <w:color w:val="000000"/>
          <w:sz w:val="24"/>
          <w:szCs w:val="24"/>
        </w:rPr>
        <w:t xml:space="preserve"> line method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4013A" w:rsidRPr="00243446">
        <w:rPr>
          <w:rFonts w:ascii="Times New Roman" w:hAnsi="Times New Roman"/>
          <w:color w:val="000000"/>
          <w:sz w:val="24"/>
          <w:szCs w:val="24"/>
        </w:rPr>
        <w:t xml:space="preserve">Microwire specimens of the length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1.5</w:t>
      </w:r>
      <w:r w:rsidR="0054013A" w:rsidRPr="00243446">
        <w:rPr>
          <w:rFonts w:ascii="Times New Roman" w:hAnsi="Times New Roman"/>
          <w:color w:val="000000"/>
          <w:sz w:val="24"/>
          <w:szCs w:val="24"/>
        </w:rPr>
        <w:t xml:space="preserve"> µm were used for these measurements.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>A Helmholtz coil (diameter ~30 cm) produced the dc magnetic field (</w:t>
      </w:r>
      <w:proofErr w:type="spellStart"/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="007E0988" w:rsidRPr="00243446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dc</w:t>
      </w:r>
      <w:proofErr w:type="spellEnd"/>
      <w:r w:rsidR="007E0988" w:rsidRPr="00243446">
        <w:rPr>
          <w:rFonts w:ascii="Times New Roman" w:hAnsi="Times New Roman"/>
          <w:color w:val="000000"/>
          <w:sz w:val="24"/>
          <w:szCs w:val="24"/>
        </w:rPr>
        <w:t>) that is perpendicular to the ac magnetic field (</w:t>
      </w:r>
      <w:proofErr w:type="spellStart"/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="007E0988" w:rsidRPr="00243446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ac</w:t>
      </w:r>
      <w:proofErr w:type="spellEnd"/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) generated by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an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applied </w:t>
      </w:r>
      <w:proofErr w:type="spellStart"/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="007E0988" w:rsidRPr="00243446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ac</w:t>
      </w:r>
      <w:proofErr w:type="spellEnd"/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="00DB54B0" w:rsidRPr="00A07827">
        <w:rPr>
          <w:rFonts w:ascii="Times New Roman" w:hAnsi="Times New Roman"/>
          <w:sz w:val="24"/>
          <w:szCs w:val="24"/>
        </w:rPr>
        <w:t xml:space="preserve">5 mA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flowing along the wire.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An impedance analyzer was use</w:t>
      </w:r>
      <w:r w:rsidR="00AE4D58" w:rsidRPr="00243446">
        <w:rPr>
          <w:rFonts w:ascii="Times New Roman" w:hAnsi="Times New Roman"/>
          <w:color w:val="000000"/>
          <w:sz w:val="24"/>
          <w:szCs w:val="24"/>
        </w:rPr>
        <w:t xml:space="preserve">d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to measure the absolute value of the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ac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impedance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of the samp</w:t>
      </w:r>
      <w:r w:rsidR="00DC1766" w:rsidRPr="00243446">
        <w:rPr>
          <w:rFonts w:ascii="Times New Roman" w:hAnsi="Times New Roman"/>
          <w:color w:val="000000"/>
          <w:sz w:val="24"/>
          <w:szCs w:val="24"/>
        </w:rPr>
        <w:t>le at room temperature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. All of the electronic instruments were controlled using LabVIEW.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54013A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high-frequency impedance analysis, we </w:t>
      </w:r>
      <w:r w:rsidR="0054013A" w:rsidRPr="00243446">
        <w:rPr>
          <w:rFonts w:ascii="Times New Roman" w:hAnsi="Times New Roman"/>
          <w:color w:val="000000"/>
          <w:sz w:val="24"/>
          <w:szCs w:val="24"/>
        </w:rPr>
        <w:t>are interested in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the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 real component</w:t>
      </w:r>
      <w:r w:rsidR="0054013A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 xml:space="preserve">of the ac impedance, namely,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the ac resistance (</w:t>
      </w:r>
      <w:r w:rsidR="00DB54B0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). The change in </w:t>
      </w:r>
      <w:r w:rsidR="00DB54B0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, defined as the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magnetoresistance (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MR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)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ratio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, has been calculated as </w:t>
      </w:r>
    </w:p>
    <w:p w:rsidR="007E0988" w:rsidRPr="00243446" w:rsidRDefault="00E72ACC" w:rsidP="00DB54B0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∆R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%</m:t>
            </m:r>
          </m:e>
        </m:d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H</m:t>
                </m:r>
              </m:e>
            </m:d>
            <m:r>
              <w:rPr>
                <w:rFonts w:ascii="Cambria Math" w:hAnsi="Cambria Math"/>
                <w:color w:val="000000"/>
                <w:sz w:val="24"/>
                <w:szCs w:val="24"/>
              </w:rPr>
              <m:t>-R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max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max</m:t>
                    </m:r>
                  </m:sub>
                </m:sSub>
              </m:e>
            </m:d>
          </m:den>
        </m:f>
        <m:r>
          <w:rPr>
            <w:rFonts w:ascii="Cambria Math" w:hAnsi="Cambria Math"/>
            <w:color w:val="000000"/>
            <w:sz w:val="24"/>
            <w:szCs w:val="24"/>
          </w:rPr>
          <m:t>×100(%)</m:t>
        </m:r>
      </m:oMath>
      <w:r w:rsidR="004D1D51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,</w:t>
      </w:r>
      <w:r w:rsidR="004D1D51" w:rsidRPr="0024344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44B9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4D1D51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DB54B0" w:rsidRPr="00243446">
        <w:rPr>
          <w:rFonts w:ascii="Times New Roman" w:hAnsi="Times New Roman"/>
          <w:color w:val="000000"/>
          <w:sz w:val="24"/>
          <w:szCs w:val="24"/>
        </w:rPr>
        <w:t>1</w:t>
      </w:r>
      <w:r w:rsidR="004D1D51" w:rsidRPr="00243446">
        <w:rPr>
          <w:rFonts w:ascii="Times New Roman" w:hAnsi="Times New Roman"/>
          <w:color w:val="000000"/>
          <w:sz w:val="24"/>
          <w:szCs w:val="24"/>
        </w:rPr>
        <w:t>)</w:t>
      </w:r>
    </w:p>
    <w:p w:rsidR="007E0988" w:rsidRPr="00243446" w:rsidRDefault="00DB54B0" w:rsidP="00D057E2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proofErr w:type="gramStart"/>
      <w:r w:rsidRPr="00243446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>here</w:t>
      </w:r>
      <w:proofErr w:type="gramEnd"/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>R(H)</w:t>
      </w:r>
      <w:r w:rsidR="00081FF3" w:rsidRPr="0024344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081FF3" w:rsidRPr="00243446">
        <w:rPr>
          <w:rFonts w:ascii="Times New Roman" w:hAnsi="Times New Roman"/>
          <w:iCs/>
          <w:color w:val="000000"/>
          <w:sz w:val="24"/>
          <w:szCs w:val="24"/>
        </w:rPr>
        <w:t>and</w:t>
      </w:r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 xml:space="preserve"> R(</w:t>
      </w:r>
      <w:proofErr w:type="spellStart"/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="007E0988" w:rsidRPr="00243446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max</w:t>
      </w:r>
      <w:proofErr w:type="spellEnd"/>
      <w:r w:rsidR="007E0988" w:rsidRPr="00243446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are the resistance values of the microwire in the measured magnetic field and 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E0988" w:rsidRPr="00243446">
        <w:rPr>
          <w:rFonts w:ascii="Times New Roman" w:hAnsi="Times New Roman"/>
          <w:color w:val="000000"/>
          <w:sz w:val="24"/>
          <w:szCs w:val="24"/>
        </w:rPr>
        <w:t xml:space="preserve">maximum </w:t>
      </w:r>
      <w:r w:rsidR="00C15840" w:rsidRPr="00243446">
        <w:rPr>
          <w:rFonts w:ascii="Times New Roman" w:hAnsi="Times New Roman"/>
          <w:color w:val="000000"/>
          <w:sz w:val="24"/>
          <w:szCs w:val="24"/>
        </w:rPr>
        <w:t>field, respectively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1FF3" w:rsidRPr="00243446">
        <w:rPr>
          <w:rFonts w:ascii="Times New Roman" w:hAnsi="Times New Roman"/>
          <w:color w:val="000000"/>
          <w:position w:val="-10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15.8pt" o:ole="">
            <v:imagedata r:id="rId9" o:title=""/>
          </v:shape>
          <o:OLEObject Type="Embed" ProgID="Equation.DSMT4" ShapeID="_x0000_i1025" DrawAspect="Content" ObjectID="_1535527239" r:id="rId10"/>
        </w:objec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81FF3" w:rsidRPr="00243446">
        <w:rPr>
          <w:rFonts w:ascii="Times New Roman" w:hAnsi="Times New Roman"/>
          <w:color w:val="000000"/>
          <w:sz w:val="24"/>
          <w:szCs w:val="24"/>
        </w:rPr>
        <w:t>is</w:t>
      </w:r>
      <w:proofErr w:type="gramEnd"/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 the field sensitivity of </w:t>
      </w:r>
      <w:r w:rsidR="00AA6FF3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AA6FF3" w:rsidRPr="00243446">
        <w:rPr>
          <w:rFonts w:ascii="Times New Roman" w:hAnsi="Times New Roman"/>
          <w:color w:val="000000"/>
          <w:sz w:val="24"/>
          <w:szCs w:val="24"/>
        </w:rPr>
        <w:t xml:space="preserve">response to 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A07827" w:rsidRPr="00243446">
        <w:rPr>
          <w:rFonts w:ascii="Times New Roman" w:hAnsi="Times New Roman"/>
          <w:color w:val="000000"/>
          <w:sz w:val="24"/>
          <w:szCs w:val="24"/>
        </w:rPr>
        <w:t>dc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 magnetic field</w:t>
      </w:r>
      <w:r w:rsidR="00AA6FF3" w:rsidRPr="00243446">
        <w:rPr>
          <w:rFonts w:ascii="Times New Roman" w:hAnsi="Times New Roman"/>
          <w:color w:val="000000"/>
          <w:sz w:val="24"/>
          <w:szCs w:val="24"/>
        </w:rPr>
        <w:t xml:space="preserve">, which has been calculated by </w:t>
      </w:r>
      <w:r w:rsidR="00081FF3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0988" w:rsidRPr="00243446" w:rsidRDefault="00217822" w:rsidP="00AA6FF3">
      <w:pPr>
        <w:pStyle w:val="AbstractBooktext"/>
        <w:jc w:val="center"/>
        <w:rPr>
          <w:noProof/>
          <w:color w:val="000000"/>
          <w:sz w:val="24"/>
          <w:szCs w:val="24"/>
        </w:rPr>
      </w:pPr>
      <w:r w:rsidRPr="00243446">
        <w:rPr>
          <w:rFonts w:eastAsia="Times New Roman"/>
          <w:color w:val="000000"/>
          <w:sz w:val="24"/>
          <w:szCs w:val="24"/>
        </w:rPr>
        <w:t xml:space="preserve">      </w:t>
      </w:r>
      <m:oMath>
        <m:r>
          <w:rPr>
            <w:rFonts w:ascii="Cambria Math" w:hAnsi="Cambria Math"/>
            <w:i/>
            <w:color w:val="000000"/>
            <w:sz w:val="24"/>
            <w:szCs w:val="24"/>
          </w:rPr>
          <w:sym w:font="Symbol" w:char="F078"/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%/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Oe</m:t>
            </m:r>
          </m:e>
        </m:d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∆R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H</m:t>
                </m:r>
              </m:e>
            </m:d>
          </m:den>
        </m:f>
      </m:oMath>
      <w:r w:rsidR="00AA6FF3" w:rsidRPr="00243446">
        <w:rPr>
          <w:noProof/>
          <w:color w:val="000000"/>
          <w:sz w:val="24"/>
          <w:szCs w:val="24"/>
        </w:rPr>
        <w:t>.</w:t>
      </w:r>
      <w:r w:rsidR="001D6D69" w:rsidRPr="00243446">
        <w:rPr>
          <w:noProof/>
          <w:color w:val="000000"/>
          <w:sz w:val="24"/>
          <w:szCs w:val="24"/>
        </w:rPr>
        <w:t xml:space="preserve">                    </w:t>
      </w:r>
      <w:r w:rsidR="00081FF3" w:rsidRPr="00243446">
        <w:rPr>
          <w:noProof/>
          <w:color w:val="000000"/>
          <w:sz w:val="24"/>
          <w:szCs w:val="24"/>
        </w:rPr>
        <w:t xml:space="preserve">       </w:t>
      </w:r>
      <w:r w:rsidR="001D6D69" w:rsidRPr="00243446">
        <w:rPr>
          <w:noProof/>
          <w:color w:val="000000"/>
          <w:sz w:val="24"/>
          <w:szCs w:val="24"/>
        </w:rPr>
        <w:t xml:space="preserve">     </w:t>
      </w:r>
      <w:r w:rsidRPr="00243446">
        <w:rPr>
          <w:noProof/>
          <w:color w:val="000000"/>
          <w:sz w:val="24"/>
          <w:szCs w:val="24"/>
        </w:rPr>
        <w:t xml:space="preserve">       </w:t>
      </w:r>
      <w:r w:rsidR="001D6D69" w:rsidRPr="00243446">
        <w:rPr>
          <w:noProof/>
          <w:color w:val="000000"/>
          <w:sz w:val="24"/>
          <w:szCs w:val="24"/>
        </w:rPr>
        <w:t xml:space="preserve"> (</w:t>
      </w:r>
      <w:r w:rsidR="00081FF3" w:rsidRPr="00243446">
        <w:rPr>
          <w:noProof/>
          <w:color w:val="000000"/>
          <w:sz w:val="24"/>
          <w:szCs w:val="24"/>
        </w:rPr>
        <w:t>2</w:t>
      </w:r>
      <w:r w:rsidR="001D6D69" w:rsidRPr="00243446">
        <w:rPr>
          <w:noProof/>
          <w:color w:val="000000"/>
          <w:sz w:val="24"/>
          <w:szCs w:val="24"/>
        </w:rPr>
        <w:t>)</w:t>
      </w:r>
      <w:r w:rsidR="006B3CB4" w:rsidRPr="00243446">
        <w:rPr>
          <w:noProof/>
          <w:color w:val="000000"/>
          <w:sz w:val="24"/>
          <w:szCs w:val="24"/>
        </w:rPr>
        <w:t xml:space="preserve"> </w:t>
      </w:r>
    </w:p>
    <w:p w:rsidR="00AA6FF3" w:rsidRPr="00243446" w:rsidRDefault="00AA6FF3" w:rsidP="007D636A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0988" w:rsidRPr="00243446" w:rsidRDefault="007D636A" w:rsidP="007D636A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E0988" w:rsidRPr="00243446">
        <w:rPr>
          <w:rFonts w:ascii="Times New Roman" w:hAnsi="Times New Roman"/>
          <w:b/>
          <w:bCs/>
          <w:color w:val="000000"/>
          <w:sz w:val="24"/>
          <w:szCs w:val="24"/>
        </w:rPr>
        <w:t>. Results and Discussion</w:t>
      </w:r>
    </w:p>
    <w:p w:rsidR="008A53E3" w:rsidRPr="00243446" w:rsidRDefault="008A53E3" w:rsidP="008A53E3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We first studied the influence of </w:t>
      </w:r>
      <w:r w:rsidR="00561AEE" w:rsidRPr="00243446">
        <w:rPr>
          <w:rFonts w:ascii="Times New Roman" w:hAnsi="Times New Roman"/>
          <w:color w:val="000000"/>
          <w:sz w:val="24"/>
          <w:szCs w:val="24"/>
        </w:rPr>
        <w:t xml:space="preserve">thermal </w:t>
      </w:r>
      <w:r w:rsidRPr="00243446">
        <w:rPr>
          <w:rFonts w:ascii="Times New Roman" w:hAnsi="Times New Roman"/>
          <w:color w:val="000000"/>
          <w:sz w:val="24"/>
          <w:szCs w:val="24"/>
        </w:rPr>
        <w:t>annealing on the microstructure of the Co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Pr="00243446">
        <w:rPr>
          <w:rFonts w:ascii="Times New Roman" w:hAnsi="Times New Roman"/>
          <w:color w:val="000000"/>
          <w:sz w:val="24"/>
          <w:szCs w:val="24"/>
        </w:rPr>
        <w:t>Fe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Pr="00243446">
        <w:rPr>
          <w:rFonts w:ascii="Times New Roman" w:hAnsi="Times New Roman"/>
          <w:color w:val="000000"/>
          <w:sz w:val="24"/>
          <w:szCs w:val="24"/>
        </w:rPr>
        <w:t>B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Pr="00243446">
        <w:rPr>
          <w:rFonts w:ascii="Times New Roman" w:hAnsi="Times New Roman"/>
          <w:color w:val="000000"/>
          <w:sz w:val="24"/>
          <w:szCs w:val="24"/>
        </w:rPr>
        <w:t>Si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microwires. </w:t>
      </w:r>
      <w:r w:rsidRPr="008A53E3">
        <w:rPr>
          <w:rFonts w:ascii="Times New Roman" w:hAnsi="Times New Roman"/>
          <w:color w:val="3333FF"/>
          <w:sz w:val="24"/>
          <w:szCs w:val="24"/>
        </w:rPr>
        <w:t>Figure 1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shows the XRD patterns of the as-cast and annealed microwire samples. </w:t>
      </w:r>
      <w:r w:rsidR="00747FBF" w:rsidRPr="00243446">
        <w:rPr>
          <w:rFonts w:ascii="Times New Roman" w:hAnsi="Times New Roman"/>
          <w:color w:val="000000"/>
          <w:sz w:val="24"/>
          <w:szCs w:val="24"/>
        </w:rPr>
        <w:t>It can be observed that the XRD pattern of the as-cast microwire exhibits only one broad peak around 2</w:t>
      </w:r>
      <w:r w:rsidR="00747FBF" w:rsidRPr="00243446">
        <w:rPr>
          <w:rFonts w:ascii="Times New Roman" w:hAnsi="Times New Roman"/>
          <w:color w:val="000000"/>
          <w:sz w:val="24"/>
          <w:szCs w:val="24"/>
        </w:rPr>
        <w:sym w:font="Symbol" w:char="F071"/>
      </w:r>
      <w:r w:rsidR="00747FBF" w:rsidRPr="00243446">
        <w:rPr>
          <w:rFonts w:ascii="Times New Roman" w:hAnsi="Times New Roman"/>
          <w:color w:val="000000"/>
          <w:sz w:val="24"/>
          <w:szCs w:val="24"/>
        </w:rPr>
        <w:t xml:space="preserve"> =</w:t>
      </w:r>
      <w:r w:rsidR="009A0BBC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FBF" w:rsidRPr="00243446">
        <w:rPr>
          <w:rFonts w:ascii="Times New Roman" w:hAnsi="Times New Roman"/>
          <w:color w:val="000000"/>
          <w:sz w:val="24"/>
          <w:szCs w:val="24"/>
        </w:rPr>
        <w:t>45</w:t>
      </w:r>
      <w:r w:rsidR="00747FBF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747FBF" w:rsidRPr="00243446">
        <w:rPr>
          <w:rFonts w:ascii="Times New Roman" w:hAnsi="Times New Roman"/>
          <w:color w:val="000000"/>
          <w:sz w:val="24"/>
          <w:szCs w:val="24"/>
        </w:rPr>
        <w:t xml:space="preserve">, which is often known as a diffuse halo, indicating that the microwire prepared by melt-extraction is amorphous in nature.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Annealing microwires at </w:t>
      </w:r>
      <w:r w:rsidR="008101B6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8101B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243446">
        <w:rPr>
          <w:rFonts w:ascii="Times New Roman" w:hAnsi="Times New Roman"/>
          <w:color w:val="000000"/>
          <w:sz w:val="24"/>
          <w:szCs w:val="24"/>
        </w:rPr>
        <w:t>100</w:t>
      </w:r>
      <w:r w:rsidR="009A0BBC" w:rsidRPr="00243446">
        <w:rPr>
          <w:rFonts w:ascii="Times New Roman" w:hAnsi="Times New Roman"/>
          <w:color w:val="000000"/>
          <w:sz w:val="24"/>
          <w:szCs w:val="24"/>
        </w:rPr>
        <w:t>,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200 </w:t>
      </w:r>
      <w:r w:rsidR="009A0BBC" w:rsidRPr="00243446">
        <w:rPr>
          <w:rFonts w:ascii="Times New Roman" w:hAnsi="Times New Roman"/>
          <w:color w:val="000000"/>
          <w:sz w:val="24"/>
          <w:szCs w:val="24"/>
        </w:rPr>
        <w:t xml:space="preserve">and 350 </w:t>
      </w:r>
      <w:r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C did not alter the amorphous state. When annealed at </w:t>
      </w:r>
      <w:r w:rsidR="008101B6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8101B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 xml:space="preserve"> = 400 and 450 </w:t>
      </w:r>
      <w:r w:rsidR="008101B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>C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owever, the microwire samples 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 xml:space="preserve">show crystalline features, which are most 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>pronounced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 xml:space="preserve"> in the 450 </w:t>
      </w:r>
      <w:r w:rsidR="008101B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8101B6" w:rsidRPr="00243446">
        <w:rPr>
          <w:rFonts w:ascii="Times New Roman" w:hAnsi="Times New Roman"/>
          <w:color w:val="000000"/>
          <w:sz w:val="24"/>
          <w:szCs w:val="24"/>
        </w:rPr>
        <w:t xml:space="preserve">C annealed sample. 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 xml:space="preserve">It is likely that the low temperature annealing 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933756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93375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 xml:space="preserve"> ≤ 350 </w:t>
      </w:r>
      <w:r w:rsidR="0093375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 xml:space="preserve">released residual stresses </w:t>
      </w:r>
      <w:r w:rsidR="00FE3BFA" w:rsidRPr="00243446">
        <w:rPr>
          <w:rFonts w:ascii="Times New Roman" w:hAnsi="Times New Roman"/>
          <w:color w:val="000000"/>
          <w:sz w:val="24"/>
          <w:szCs w:val="24"/>
        </w:rPr>
        <w:t xml:space="preserve">without 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>altering</w:t>
      </w:r>
      <w:r w:rsidR="00FE3BFA"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 xml:space="preserve">amorphous </w:t>
      </w:r>
      <w:r w:rsidR="00FE3BFA" w:rsidRPr="00243446">
        <w:rPr>
          <w:rFonts w:ascii="Times New Roman" w:hAnsi="Times New Roman"/>
          <w:color w:val="000000"/>
          <w:sz w:val="24"/>
          <w:szCs w:val="24"/>
        </w:rPr>
        <w:t xml:space="preserve">structure of the microwires, </w:t>
      </w:r>
      <w:r w:rsidR="009A0BBC" w:rsidRPr="00243446">
        <w:rPr>
          <w:rFonts w:ascii="Times New Roman" w:hAnsi="Times New Roman"/>
          <w:color w:val="000000"/>
          <w:sz w:val="24"/>
          <w:szCs w:val="24"/>
        </w:rPr>
        <w:t xml:space="preserve">while 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 xml:space="preserve">the high temperature annealing 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933756"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="0093375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 xml:space="preserve"> &gt; 350 </w:t>
      </w:r>
      <w:r w:rsidR="0093375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933756" w:rsidRPr="00243446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>caused the surfaces of the microwires to crystallize</w:t>
      </w:r>
      <w:r w:rsidR="00FE3BFA" w:rsidRPr="00243446">
        <w:rPr>
          <w:rFonts w:ascii="Times New Roman" w:hAnsi="Times New Roman"/>
          <w:color w:val="000000"/>
          <w:sz w:val="24"/>
          <w:szCs w:val="24"/>
        </w:rPr>
        <w:t xml:space="preserve"> partially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36224" w:rsidRPr="00936224">
        <w:rPr>
          <w:rFonts w:ascii="Times New Roman" w:hAnsi="Times New Roman"/>
          <w:color w:val="3333FF"/>
          <w:sz w:val="24"/>
          <w:szCs w:val="24"/>
        </w:rPr>
        <w:t>17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B13E2F" w:rsidRPr="0024344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8A53E3" w:rsidRPr="00243446" w:rsidRDefault="00FE3BFA" w:rsidP="00D057E2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ab/>
        <w:t xml:space="preserve">To further clarify this, the surface topology of all the as-cast and annealed microwire samples was examined by SEM, and the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obtained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results are displayed in </w:t>
      </w:r>
      <w:r w:rsidRPr="00FE3BFA">
        <w:rPr>
          <w:rFonts w:ascii="Times New Roman" w:hAnsi="Times New Roman"/>
          <w:color w:val="3333FF"/>
          <w:sz w:val="24"/>
          <w:szCs w:val="24"/>
        </w:rPr>
        <w:t>Figure 2</w:t>
      </w:r>
      <w:r w:rsidR="00936224">
        <w:rPr>
          <w:rFonts w:ascii="Times New Roman" w:hAnsi="Times New Roman"/>
          <w:color w:val="3333FF"/>
          <w:sz w:val="24"/>
          <w:szCs w:val="24"/>
        </w:rPr>
        <w:t>a-f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It can be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seen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 that the surface</w:t>
      </w:r>
      <w:r w:rsidRPr="00243446">
        <w:rPr>
          <w:rFonts w:ascii="Times New Roman" w:hAnsi="Times New Roman"/>
          <w:color w:val="000000"/>
          <w:sz w:val="24"/>
          <w:szCs w:val="24"/>
        </w:rPr>
        <w:t>s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Pr="00243446">
        <w:rPr>
          <w:rFonts w:ascii="Times New Roman" w:hAnsi="Times New Roman"/>
          <w:color w:val="000000"/>
          <w:sz w:val="24"/>
          <w:szCs w:val="24"/>
        </w:rPr>
        <w:t>as-cast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sample and those annealed at </w:t>
      </w:r>
      <w:r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= 100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,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200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 and 350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color w:val="000000"/>
          <w:sz w:val="24"/>
          <w:szCs w:val="24"/>
        </w:rPr>
        <w:t>C are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 quite smooth and uniform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36224" w:rsidRPr="00936224">
        <w:rPr>
          <w:rFonts w:ascii="Times New Roman" w:hAnsi="Times New Roman"/>
          <w:color w:val="3333FF"/>
          <w:sz w:val="24"/>
          <w:szCs w:val="24"/>
        </w:rPr>
        <w:t>Figure 2a-</w:t>
      </w:r>
      <w:r w:rsidR="00936224">
        <w:rPr>
          <w:rFonts w:ascii="Times New Roman" w:hAnsi="Times New Roman"/>
          <w:color w:val="3333FF"/>
          <w:sz w:val="24"/>
          <w:szCs w:val="24"/>
        </w:rPr>
        <w:t>d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>)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while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noticeable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modifications in the surface layer appear to occur in the microwire samples annealed at </w:t>
      </w:r>
      <w:r w:rsidRPr="00243446">
        <w:rPr>
          <w:rFonts w:ascii="Times New Roman" w:hAnsi="Times New Roman"/>
          <w:i/>
          <w:color w:val="000000"/>
          <w:sz w:val="24"/>
          <w:szCs w:val="24"/>
        </w:rPr>
        <w:t>T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= 400 and 450 </w:t>
      </w:r>
      <w:r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color w:val="000000"/>
          <w:sz w:val="24"/>
          <w:szCs w:val="24"/>
        </w:rPr>
        <w:t>C</w:t>
      </w:r>
      <w:r w:rsidR="00936224" w:rsidRPr="0024344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36224" w:rsidRPr="00936224">
        <w:rPr>
          <w:rFonts w:ascii="Times New Roman" w:hAnsi="Times New Roman"/>
          <w:color w:val="3333FF"/>
          <w:sz w:val="24"/>
          <w:szCs w:val="24"/>
        </w:rPr>
        <w:t>Figure 2e,f</w:t>
      </w:r>
      <w:r w:rsidRPr="00243446">
        <w:rPr>
          <w:rFonts w:ascii="Times New Roman" w:hAnsi="Times New Roman"/>
          <w:color w:val="000000"/>
          <w:sz w:val="24"/>
          <w:szCs w:val="24"/>
        </w:rPr>
        <w:t>).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>We recall that t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he smooth surfaces of the </w:t>
      </w:r>
      <w:r w:rsidRPr="00243446">
        <w:rPr>
          <w:rFonts w:ascii="Times New Roman" w:hAnsi="Times New Roman"/>
          <w:color w:val="000000"/>
          <w:sz w:val="24"/>
          <w:szCs w:val="24"/>
        </w:rPr>
        <w:t>micro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 xml:space="preserve">wires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are favorable for obtaining the GMI 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>effect</w:t>
      </w:r>
      <w:r w:rsidRPr="00243446">
        <w:rPr>
          <w:rFonts w:ascii="Times New Roman" w:hAnsi="Times New Roman"/>
          <w:color w:val="000000"/>
          <w:sz w:val="24"/>
          <w:szCs w:val="24"/>
        </w:rPr>
        <w:t>s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936224">
        <w:rPr>
          <w:rFonts w:ascii="Times New Roman" w:hAnsi="Times New Roman"/>
          <w:color w:val="3333FF"/>
          <w:sz w:val="24"/>
          <w:szCs w:val="24"/>
        </w:rPr>
        <w:t>4,5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8A53E3" w:rsidRPr="00243446">
        <w:rPr>
          <w:rFonts w:ascii="Times New Roman" w:hAnsi="Times New Roman"/>
          <w:color w:val="000000"/>
          <w:sz w:val="24"/>
          <w:szCs w:val="24"/>
        </w:rPr>
        <w:t>.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B0B" w:rsidRPr="00243446">
        <w:rPr>
          <w:rFonts w:ascii="Times New Roman" w:hAnsi="Times New Roman"/>
          <w:color w:val="000000"/>
          <w:sz w:val="24"/>
          <w:szCs w:val="24"/>
        </w:rPr>
        <w:t xml:space="preserve">For the microwire samples annealed at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400 and 450 </w:t>
      </w:r>
      <w:r w:rsidR="0005418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C</w:t>
      </w:r>
      <w:r w:rsidR="00720B0B" w:rsidRPr="00243446">
        <w:rPr>
          <w:rFonts w:ascii="Times New Roman" w:hAnsi="Times New Roman"/>
          <w:color w:val="000000"/>
          <w:sz w:val="24"/>
          <w:szCs w:val="24"/>
        </w:rPr>
        <w:t>, t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he surface modifications </w:t>
      </w:r>
      <w:r w:rsidR="00524DEE" w:rsidRPr="00243446">
        <w:rPr>
          <w:rFonts w:ascii="Times New Roman" w:hAnsi="Times New Roman"/>
          <w:color w:val="000000"/>
          <w:sz w:val="24"/>
          <w:szCs w:val="24"/>
        </w:rPr>
        <w:t>seen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 in SEM images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="00054186" w:rsidRPr="00054186">
        <w:rPr>
          <w:rFonts w:ascii="Times New Roman" w:hAnsi="Times New Roman"/>
          <w:color w:val="3333FF"/>
          <w:sz w:val="24"/>
          <w:szCs w:val="24"/>
        </w:rPr>
        <w:t>Figure 2e,f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720B0B" w:rsidRPr="00243446">
        <w:rPr>
          <w:rFonts w:ascii="Times New Roman" w:hAnsi="Times New Roman"/>
          <w:color w:val="000000"/>
          <w:sz w:val="24"/>
          <w:szCs w:val="24"/>
        </w:rPr>
        <w:t>correlated with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720B0B" w:rsidRPr="00243446">
        <w:rPr>
          <w:rFonts w:ascii="Times New Roman" w:hAnsi="Times New Roman"/>
          <w:color w:val="000000"/>
          <w:sz w:val="24"/>
          <w:szCs w:val="24"/>
        </w:rPr>
        <w:t>microstructural variations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 xml:space="preserve"> noted in </w:t>
      </w:r>
      <w:r w:rsidR="00524DEE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XRD patterns (</w:t>
      </w:r>
      <w:r w:rsidR="00054186" w:rsidRPr="00054186">
        <w:rPr>
          <w:rFonts w:ascii="Times New Roman" w:hAnsi="Times New Roman"/>
          <w:color w:val="3333FF"/>
          <w:sz w:val="24"/>
          <w:szCs w:val="24"/>
        </w:rPr>
        <w:t>Figure 1</w:t>
      </w:r>
      <w:r w:rsidR="00054186" w:rsidRPr="00243446">
        <w:rPr>
          <w:rFonts w:ascii="Times New Roman" w:hAnsi="Times New Roman"/>
          <w:color w:val="000000"/>
          <w:sz w:val="24"/>
          <w:szCs w:val="24"/>
        </w:rPr>
        <w:t>)</w:t>
      </w:r>
      <w:r w:rsidR="00720B0B" w:rsidRPr="00243446">
        <w:rPr>
          <w:rFonts w:ascii="Times New Roman" w:hAnsi="Times New Roman"/>
          <w:color w:val="000000"/>
          <w:sz w:val="24"/>
          <w:szCs w:val="24"/>
        </w:rPr>
        <w:t xml:space="preserve">. Such changes in the microstructure and surface topology would affect the magnetic softness and the MR effect, as shown below. 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61E3" w:rsidRPr="00243446" w:rsidRDefault="00C36CE4" w:rsidP="00C36CE4">
      <w:pPr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C36CE4">
        <w:rPr>
          <w:rFonts w:ascii="Times New Roman" w:hAnsi="Times New Roman"/>
          <w:bCs/>
          <w:color w:val="3333FF"/>
          <w:sz w:val="24"/>
          <w:szCs w:val="24"/>
        </w:rPr>
        <w:t>Figure 3</w:t>
      </w:r>
      <w:r w:rsidR="003F1298">
        <w:rPr>
          <w:rFonts w:ascii="Times New Roman" w:hAnsi="Times New Roman"/>
          <w:bCs/>
          <w:color w:val="3333FF"/>
          <w:sz w:val="24"/>
          <w:szCs w:val="24"/>
        </w:rPr>
        <w:t>a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shows the 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room-temperature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magnetic hysteresis loops of the as-cast and annealed microwire samples. As one can see </w:t>
      </w:r>
      <w:r w:rsidR="003F1298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clearly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in this figure, while the coercive field (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C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~</w:t>
      </w:r>
      <w:r w:rsidR="00F94BFA" w:rsidRPr="00243446">
        <w:rPr>
          <w:rFonts w:ascii="Times New Roman" w:hAnsi="Times New Roman"/>
          <w:bCs/>
          <w:color w:val="000000"/>
          <w:sz w:val="24"/>
          <w:szCs w:val="24"/>
        </w:rPr>
        <w:t>2.5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Oe) remained almost unchanged with annealing, the saturation magnetization (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M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S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 first increased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with an increase in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up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to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200 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reached a maximum at 200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C, and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then decreased for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3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0, 400, and 450 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F142B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F142B0" w:rsidRPr="00F142B0">
        <w:rPr>
          <w:rFonts w:ascii="Times New Roman" w:hAnsi="Times New Roman"/>
          <w:bCs/>
          <w:color w:val="3333FF"/>
          <w:sz w:val="24"/>
          <w:szCs w:val="24"/>
        </w:rPr>
        <w:t>Figure 3b</w:t>
      </w:r>
      <w:r w:rsidR="00F142B0" w:rsidRPr="00243446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As compared to the as-cast 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amorphous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microwire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the increase in </w:t>
      </w:r>
      <w:r w:rsidR="000D7DBF" w:rsidRPr="00243446">
        <w:rPr>
          <w:rFonts w:ascii="Times New Roman" w:hAnsi="Times New Roman"/>
          <w:bCs/>
          <w:i/>
          <w:color w:val="000000"/>
          <w:sz w:val="24"/>
          <w:szCs w:val="24"/>
        </w:rPr>
        <w:t>M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S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for the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microwire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s annealed at </w:t>
      </w:r>
      <w:r w:rsidR="009756BD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100, 200 and 350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 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is </w:t>
      </w:r>
      <w:r w:rsidR="00EA09F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mainly </w:t>
      </w:r>
      <w:r w:rsidR="000D7DBF" w:rsidRPr="00243446">
        <w:rPr>
          <w:rFonts w:ascii="Times New Roman" w:hAnsi="Times New Roman"/>
          <w:bCs/>
          <w:color w:val="000000"/>
          <w:sz w:val="24"/>
          <w:szCs w:val="24"/>
        </w:rPr>
        <w:t>attributed to the release of residual stresses</w:t>
      </w:r>
      <w:r w:rsidR="00EA09F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or 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removal of </w:t>
      </w:r>
      <w:r w:rsidR="00EA09F0" w:rsidRPr="00243446">
        <w:rPr>
          <w:rFonts w:ascii="Times New Roman" w:hAnsi="Times New Roman"/>
          <w:bCs/>
          <w:color w:val="000000"/>
          <w:sz w:val="24"/>
          <w:szCs w:val="24"/>
        </w:rPr>
        <w:t>surface defects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while the decrease in </w:t>
      </w:r>
      <w:r w:rsidR="00A91F5E" w:rsidRPr="00243446">
        <w:rPr>
          <w:rFonts w:ascii="Times New Roman" w:hAnsi="Times New Roman"/>
          <w:bCs/>
          <w:i/>
          <w:color w:val="000000"/>
          <w:sz w:val="24"/>
          <w:szCs w:val="24"/>
        </w:rPr>
        <w:t>M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S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for the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>microwires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annealed at </w:t>
      </w:r>
      <w:r w:rsidR="009756BD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400 and 450 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756B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 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>is related to the crystalliz</w:t>
      </w:r>
      <w:r w:rsidR="00EA09F0" w:rsidRPr="00243446">
        <w:rPr>
          <w:rFonts w:ascii="Times New Roman" w:hAnsi="Times New Roman"/>
          <w:bCs/>
          <w:color w:val="000000"/>
          <w:sz w:val="24"/>
          <w:szCs w:val="24"/>
        </w:rPr>
        <w:t>ed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surfaces of the microwires. Such crystallization caused the surface layer of the microwire to exhibit a harder magnetic characteristic, which is different from the soft magnetic inter layer. This would </w:t>
      </w:r>
      <w:r w:rsidR="00EA09F0" w:rsidRPr="00243446">
        <w:rPr>
          <w:rFonts w:ascii="Times New Roman" w:hAnsi="Times New Roman"/>
          <w:bCs/>
          <w:color w:val="000000"/>
          <w:sz w:val="24"/>
          <w:szCs w:val="24"/>
        </w:rPr>
        <w:t>cause</w:t>
      </w:r>
      <w:r w:rsidR="00A91F5E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 significant reduction in the MR effect in these samples.  </w:t>
      </w:r>
    </w:p>
    <w:p w:rsidR="00C36CE4" w:rsidRPr="00243446" w:rsidRDefault="00A91F5E" w:rsidP="00D057E2">
      <w:pPr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1F5E">
        <w:rPr>
          <w:rFonts w:ascii="Times New Roman" w:hAnsi="Times New Roman"/>
          <w:bCs/>
          <w:color w:val="3333FF"/>
          <w:sz w:val="24"/>
          <w:szCs w:val="24"/>
        </w:rPr>
        <w:t>Figure 4</w:t>
      </w:r>
      <w:r w:rsidR="009A7B34">
        <w:rPr>
          <w:rFonts w:ascii="Times New Roman" w:hAnsi="Times New Roman"/>
          <w:bCs/>
          <w:color w:val="3333FF"/>
          <w:sz w:val="24"/>
          <w:szCs w:val="24"/>
        </w:rPr>
        <w:t>a-c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shows the magnetic field dependence of MR ratio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for the as-cast and annealed microwire samples at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f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="00F142B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100, 500, and 800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MHz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, respectively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F94BFA" w:rsidRPr="00243446">
        <w:rPr>
          <w:rFonts w:ascii="Times New Roman" w:hAnsi="Times New Roman"/>
          <w:bCs/>
          <w:color w:val="000000"/>
          <w:sz w:val="24"/>
          <w:szCs w:val="24"/>
        </w:rPr>
        <w:t>In general i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 is observed that with increasing 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first increased, reached a maximum for 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200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C, and then decreased for 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≥ 350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C. As compared to the as-cast microwire, the larger values of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are achieved in the microwires annealed at 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100, 200, and 350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C. For the microwires annealed at 400 and 450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C, however, the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values are much smaller. This trend can be more clearly seen in </w:t>
      </w:r>
      <w:r w:rsidR="009A7B34" w:rsidRPr="009A7B34">
        <w:rPr>
          <w:rFonts w:ascii="Times New Roman" w:hAnsi="Times New Roman"/>
          <w:bCs/>
          <w:color w:val="3333FF"/>
          <w:sz w:val="24"/>
          <w:szCs w:val="24"/>
        </w:rPr>
        <w:t>Figure 4d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which shows the frequency dependence of maximum 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(denoted as [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9A7B34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>]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9A7B34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>It is worth mentioning that all the microwire samples show a double-peak feature near zero field, which has been attributed to the presence of circular magnetic anisotropy</w:t>
      </w:r>
      <w:r w:rsidR="000B319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as a result of the circular </w:t>
      </w:r>
      <w:r w:rsidR="000B3195" w:rsidRPr="00243446">
        <w:rPr>
          <w:rFonts w:ascii="Times New Roman" w:hAnsi="Times New Roman"/>
          <w:bCs/>
          <w:color w:val="000000"/>
          <w:sz w:val="24"/>
          <w:szCs w:val="24"/>
        </w:rPr>
        <w:lastRenderedPageBreak/>
        <w:t>magnetic domain structure formed during fabrication for typical Co-rich amorphous microwires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[</w:t>
      </w:r>
      <w:r w:rsidR="00787F35">
        <w:rPr>
          <w:rFonts w:ascii="Times New Roman" w:hAnsi="Times New Roman"/>
          <w:bCs/>
          <w:color w:val="3333FF"/>
          <w:sz w:val="24"/>
          <w:szCs w:val="24"/>
        </w:rPr>
        <w:t>4,5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>]. More interestingly, the dep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>th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in MR profiles 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seen around zero field appears to develop with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an </w:t>
      </w:r>
      <w:r w:rsidR="00176AF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increase in the measurement frequency. </w:t>
      </w:r>
      <w:r w:rsidR="000B3195" w:rsidRPr="00243446">
        <w:rPr>
          <w:rFonts w:ascii="Times New Roman" w:hAnsi="Times New Roman"/>
          <w:bCs/>
          <w:color w:val="000000"/>
          <w:sz w:val="24"/>
          <w:szCs w:val="24"/>
        </w:rPr>
        <w:t>This feature is desirable for highly sensitive sensor applications as such field-induced changes in resistance can be achieved in a small magnetic field range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[</w:t>
      </w:r>
      <w:r w:rsidR="00787F35" w:rsidRPr="00787F35">
        <w:rPr>
          <w:rFonts w:ascii="Times New Roman" w:hAnsi="Times New Roman"/>
          <w:bCs/>
          <w:color w:val="3333FF"/>
          <w:sz w:val="24"/>
          <w:szCs w:val="24"/>
        </w:rPr>
        <w:t>18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>]</w:t>
      </w:r>
      <w:r w:rsidR="000B319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195B0E" w:rsidRPr="00243446" w:rsidRDefault="00195B0E" w:rsidP="00D057E2">
      <w:pPr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Cs/>
          <w:color w:val="000000"/>
          <w:sz w:val="24"/>
          <w:szCs w:val="24"/>
        </w:rPr>
        <w:tab/>
        <w:t xml:space="preserve">To fully exploit these interesting features, we have plotted in </w:t>
      </w:r>
      <w:r w:rsidRPr="00DD7830">
        <w:rPr>
          <w:rFonts w:ascii="Times New Roman" w:hAnsi="Times New Roman"/>
          <w:bCs/>
          <w:color w:val="3333FF"/>
          <w:sz w:val="24"/>
          <w:szCs w:val="24"/>
        </w:rPr>
        <w:t>Figure 5</w:t>
      </w:r>
      <w:r w:rsidR="00DD7830" w:rsidRPr="00DD7830">
        <w:rPr>
          <w:rFonts w:ascii="Times New Roman" w:hAnsi="Times New Roman"/>
          <w:bCs/>
          <w:color w:val="3333FF"/>
          <w:sz w:val="24"/>
          <w:szCs w:val="24"/>
        </w:rPr>
        <w:t>a</w:t>
      </w:r>
      <w:r w:rsidRPr="00DD7830">
        <w:rPr>
          <w:rFonts w:ascii="Times New Roman" w:hAnsi="Times New Roman"/>
          <w:bCs/>
          <w:color w:val="3333FF"/>
          <w:sz w:val="24"/>
          <w:szCs w:val="24"/>
        </w:rPr>
        <w:t xml:space="preserve">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dc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magnetic field dependence of derivative of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, which has been defined above in Eq. (2) as the field sensitivity of the sensor (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It can be observed that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>owing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to the double–peak feature of MR curves, </w:t>
      </w:r>
      <w:r w:rsidR="00787F35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787F35" w:rsidRPr="00243446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>possesses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two maxim</w:t>
      </w:r>
      <w:r w:rsidR="00787F35" w:rsidRPr="00243446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E93625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at two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dc 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magnetic field regimes; </w:t>
      </w:r>
      <w:r w:rsidR="00DD7830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&gt; </w:t>
      </w:r>
      <w:r w:rsidR="00DD7830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="00DD7830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&lt; </w:t>
      </w:r>
      <w:r w:rsidR="00DD7830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where </w:t>
      </w:r>
      <w:r w:rsidR="00DD7830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is an effective magnetic anisotropy field (</w:t>
      </w:r>
      <w:r w:rsidR="00DD7830" w:rsidRPr="00DD7830">
        <w:rPr>
          <w:rFonts w:ascii="Times New Roman" w:hAnsi="Times New Roman"/>
          <w:bCs/>
          <w:color w:val="3333FF"/>
          <w:sz w:val="24"/>
          <w:szCs w:val="24"/>
        </w:rPr>
        <w:t>Figure 5b</w:t>
      </w:r>
      <w:r w:rsidR="00DD7830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It is important to note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here 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that for the case of </w:t>
      </w:r>
      <w:r w:rsidR="00E93625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&gt; </w:t>
      </w:r>
      <w:r w:rsidR="00E93625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93625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has a decreasing trend with increasing frequency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for all samples</w:t>
      </w:r>
      <w:r w:rsidR="00B105C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investigated </w:t>
      </w:r>
      <w:r w:rsidR="00B105CC" w:rsidRPr="00243446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B105CC" w:rsidRPr="00DD7830">
        <w:rPr>
          <w:rFonts w:ascii="Times New Roman" w:hAnsi="Times New Roman"/>
          <w:bCs/>
          <w:color w:val="3333FF"/>
          <w:sz w:val="24"/>
          <w:szCs w:val="24"/>
        </w:rPr>
        <w:t>Figure 5</w:t>
      </w:r>
      <w:r w:rsidR="00B105CC">
        <w:rPr>
          <w:rFonts w:ascii="Times New Roman" w:hAnsi="Times New Roman"/>
          <w:bCs/>
          <w:color w:val="3333FF"/>
          <w:sz w:val="24"/>
          <w:szCs w:val="24"/>
        </w:rPr>
        <w:t>c</w:t>
      </w:r>
      <w:r w:rsidR="00B105CC" w:rsidRPr="0024344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>In the frequency range of 100-1000 MHz, t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he largest values of </w:t>
      </w:r>
      <w:r w:rsidR="00E93625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are achieved for the microwire annealed at 200 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E93625" w:rsidRPr="00243446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which showed the best magnetic softness (the highest value of </w:t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t>M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S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). Although the </w:t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t>M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S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of the microwire annealed at </w:t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a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100 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 are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>great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er than those of the as-cast microwire, the latter </w:t>
      </w:r>
      <w:r w:rsidR="00A27B59" w:rsidRPr="00243446">
        <w:rPr>
          <w:rFonts w:ascii="Times New Roman" w:hAnsi="Times New Roman"/>
          <w:bCs/>
          <w:color w:val="000000"/>
          <w:sz w:val="24"/>
          <w:szCs w:val="24"/>
        </w:rPr>
        <w:t>possesses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higher values of </w:t>
      </w:r>
      <w:r w:rsidR="002F59DC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2F59DC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in the entirely investigated frequency range. </w:t>
      </w:r>
      <w:r w:rsidR="00352297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In case of the microwire annealed at 350 </w:t>
      </w:r>
      <w:r w:rsidR="00352297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352297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C, there exists a crossover frequency above which this sample shows higher values of </w:t>
      </w:r>
      <w:r w:rsidR="00B14E66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B14E66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B14E66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2297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as compared to the as-cast microwire. </w:t>
      </w:r>
    </w:p>
    <w:p w:rsidR="00B105CC" w:rsidRPr="00243446" w:rsidRDefault="00B105CC" w:rsidP="00B105CC">
      <w:pPr>
        <w:spacing w:after="0" w:line="48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For the case of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&lt;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1936" w:rsidRPr="00243446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D81936" w:rsidRPr="00243446">
        <w:rPr>
          <w:rFonts w:ascii="Times New Roman" w:hAnsi="Times New Roman"/>
          <w:bCs/>
          <w:i/>
          <w:color w:val="000000"/>
          <w:sz w:val="24"/>
          <w:szCs w:val="24"/>
        </w:rPr>
        <w:t>f</w:t>
      </w:r>
      <w:r w:rsidR="00D81936" w:rsidRPr="00243446">
        <w:rPr>
          <w:rFonts w:ascii="Times New Roman" w:hAnsi="Times New Roman"/>
          <w:bCs/>
          <w:color w:val="000000"/>
          <w:sz w:val="24"/>
          <w:szCs w:val="24"/>
        </w:rPr>
        <w:t>) shows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a different variation trend. As one can see clearly in </w:t>
      </w:r>
      <w:r w:rsidRPr="00B105CC">
        <w:rPr>
          <w:rFonts w:ascii="Times New Roman" w:hAnsi="Times New Roman"/>
          <w:bCs/>
          <w:color w:val="3333FF"/>
          <w:sz w:val="24"/>
          <w:szCs w:val="24"/>
        </w:rPr>
        <w:t>Figure 5d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first increased with frequency, reached a maximum at a </w:t>
      </w:r>
      <w:r w:rsidR="00D81936" w:rsidRPr="00243446">
        <w:rPr>
          <w:rFonts w:ascii="Times New Roman" w:hAnsi="Times New Roman"/>
          <w:bCs/>
          <w:color w:val="000000"/>
          <w:sz w:val="24"/>
          <w:szCs w:val="24"/>
        </w:rPr>
        <w:t>characteristic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frequency (~400 MHz), and then decreased for higher frequencies. 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The microwire annealed at 350 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o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C shows the largest values of </w:t>
      </w:r>
      <w:r w:rsidR="002445EB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in the entirely investigated frequency range. </w:t>
      </w:r>
      <w:r w:rsidR="002445EB"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34%/Oe at </w:t>
      </w:r>
      <w:r w:rsidR="002445EB" w:rsidRPr="00243446">
        <w:rPr>
          <w:rFonts w:ascii="Times New Roman" w:hAnsi="Times New Roman"/>
          <w:bCs/>
          <w:i/>
          <w:color w:val="000000"/>
          <w:sz w:val="24"/>
          <w:szCs w:val="24"/>
        </w:rPr>
        <w:t>f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= 400 </w:t>
      </w:r>
      <w:r w:rsidR="002445EB" w:rsidRPr="0024344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MHz for this sample. This value is </w:t>
      </w:r>
      <w:r w:rsidR="00FD459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greater and </w:t>
      </w:r>
      <w:r w:rsidR="006875D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obtained at a much higher frequency as compared to the case of </w:t>
      </w:r>
      <w:r w:rsidR="006875DD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6875D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&gt; </w:t>
      </w:r>
      <w:r w:rsidR="006875DD"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="006875DD"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="006875DD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578D6" w:rsidRPr="00243446" w:rsidRDefault="00B578D6" w:rsidP="009F722D">
      <w:pPr>
        <w:pStyle w:val="AbstractBooktext"/>
        <w:ind w:firstLine="0"/>
        <w:rPr>
          <w:color w:val="000000"/>
          <w:sz w:val="24"/>
          <w:szCs w:val="24"/>
        </w:rPr>
      </w:pPr>
    </w:p>
    <w:p w:rsidR="0007624F" w:rsidRPr="00243446" w:rsidRDefault="006A161E" w:rsidP="00D057E2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07624F" w:rsidRPr="00243446">
        <w:rPr>
          <w:rFonts w:ascii="Times New Roman" w:hAnsi="Times New Roman"/>
          <w:b/>
          <w:bCs/>
          <w:color w:val="000000"/>
          <w:sz w:val="24"/>
          <w:szCs w:val="24"/>
        </w:rPr>
        <w:t>Conclusions</w:t>
      </w:r>
    </w:p>
    <w:p w:rsidR="00B82DFA" w:rsidRPr="00243446" w:rsidRDefault="00B82DFA" w:rsidP="006A161E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H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>av</w:t>
      </w:r>
      <w:r w:rsidRPr="00243446">
        <w:rPr>
          <w:rFonts w:ascii="Times New Roman" w:hAnsi="Times New Roman"/>
          <w:color w:val="000000"/>
          <w:sz w:val="24"/>
          <w:szCs w:val="24"/>
        </w:rPr>
        <w:t>ing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>systematically investigated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 xml:space="preserve"> the structure, magnetic properties and high-frequency magnetoresistance </w:t>
      </w:r>
      <w:r w:rsidR="002B2825" w:rsidRPr="00243446">
        <w:rPr>
          <w:rFonts w:ascii="Times New Roman" w:hAnsi="Times New Roman"/>
          <w:color w:val="000000"/>
          <w:sz w:val="24"/>
          <w:szCs w:val="24"/>
        </w:rPr>
        <w:t>responses of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 xml:space="preserve"> melt-extracted Co</w:t>
      </w:r>
      <w:r w:rsidR="006A161E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>Fe</w:t>
      </w:r>
      <w:r w:rsidR="006A161E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>B</w:t>
      </w:r>
      <w:r w:rsidR="006A161E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>Si</w:t>
      </w:r>
      <w:r w:rsidR="006A161E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="006A161E" w:rsidRPr="00243446">
        <w:rPr>
          <w:rFonts w:ascii="Times New Roman" w:hAnsi="Times New Roman"/>
          <w:color w:val="000000"/>
          <w:sz w:val="24"/>
          <w:szCs w:val="24"/>
        </w:rPr>
        <w:t xml:space="preserve"> microwires subject to thermal annealing</w:t>
      </w:r>
      <w:r w:rsidRPr="00243446">
        <w:rPr>
          <w:rFonts w:ascii="Times New Roman" w:hAnsi="Times New Roman"/>
          <w:color w:val="000000"/>
          <w:sz w:val="24"/>
          <w:szCs w:val="24"/>
        </w:rPr>
        <w:t>, the following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>s are worthy of notes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65098" w:rsidRPr="00243446" w:rsidRDefault="00B82DFA" w:rsidP="00B82D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Short-time and low-temperature annealing can release residual stresses or remove surface defects without altering the amorphous </w:t>
      </w:r>
      <w:r w:rsidR="00DC2A29" w:rsidRPr="00243446">
        <w:rPr>
          <w:rFonts w:ascii="Times New Roman" w:hAnsi="Times New Roman"/>
          <w:color w:val="000000"/>
          <w:sz w:val="24"/>
          <w:szCs w:val="24"/>
        </w:rPr>
        <w:t>structure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1D8" w:rsidRPr="00243446">
        <w:rPr>
          <w:rFonts w:ascii="Times New Roman" w:hAnsi="Times New Roman"/>
          <w:color w:val="000000"/>
          <w:sz w:val="24"/>
          <w:szCs w:val="24"/>
        </w:rPr>
        <w:t xml:space="preserve">(the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>p</w:t>
      </w:r>
      <w:r w:rsidR="004D21D8" w:rsidRPr="00243446">
        <w:rPr>
          <w:rFonts w:ascii="Times New Roman" w:hAnsi="Times New Roman"/>
          <w:color w:val="000000"/>
          <w:sz w:val="24"/>
          <w:szCs w:val="24"/>
        </w:rPr>
        <w:t xml:space="preserve">reserved good mechanical strength) </w:t>
      </w:r>
      <w:r w:rsidRPr="00243446">
        <w:rPr>
          <w:rFonts w:ascii="Times New Roman" w:hAnsi="Times New Roman"/>
          <w:color w:val="000000"/>
          <w:sz w:val="24"/>
          <w:szCs w:val="24"/>
        </w:rPr>
        <w:t>and the circular magnetic</w:t>
      </w:r>
      <w:r w:rsidR="004D21D8" w:rsidRPr="00243446">
        <w:rPr>
          <w:rFonts w:ascii="Times New Roman" w:hAnsi="Times New Roman"/>
          <w:color w:val="000000"/>
          <w:sz w:val="24"/>
          <w:szCs w:val="24"/>
        </w:rPr>
        <w:t xml:space="preserve"> domain structure, leading to </w:t>
      </w:r>
      <w:r w:rsidR="00DC2A29" w:rsidRPr="00243446">
        <w:rPr>
          <w:rFonts w:ascii="Times New Roman" w:hAnsi="Times New Roman"/>
          <w:color w:val="000000"/>
          <w:sz w:val="24"/>
          <w:szCs w:val="24"/>
        </w:rPr>
        <w:t xml:space="preserve">overall </w:t>
      </w:r>
      <w:r w:rsidR="004D21D8" w:rsidRPr="00243446">
        <w:rPr>
          <w:rFonts w:ascii="Times New Roman" w:hAnsi="Times New Roman"/>
          <w:color w:val="000000"/>
          <w:sz w:val="24"/>
          <w:szCs w:val="24"/>
        </w:rPr>
        <w:t xml:space="preserve">enhancements of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D21D8" w:rsidRPr="00243446">
        <w:rPr>
          <w:rFonts w:ascii="Times New Roman" w:hAnsi="Times New Roman"/>
          <w:color w:val="000000"/>
          <w:sz w:val="24"/>
          <w:szCs w:val="24"/>
        </w:rPr>
        <w:t>magnetic softness and MR effect.</w:t>
      </w:r>
    </w:p>
    <w:p w:rsidR="00865098" w:rsidRPr="00243446" w:rsidRDefault="00865098" w:rsidP="0086509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High-temperature annealing can destroy the amorphous state, reducing the mechanical strength, </w:t>
      </w:r>
      <w:r w:rsidR="00FB2B06" w:rsidRPr="00243446">
        <w:rPr>
          <w:rFonts w:ascii="Times New Roman" w:hAnsi="Times New Roman"/>
          <w:color w:val="000000"/>
          <w:sz w:val="24"/>
          <w:szCs w:val="24"/>
        </w:rPr>
        <w:t>and</w:t>
      </w:r>
      <w:r w:rsidR="00DC2A29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 xml:space="preserve">significantly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alter the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 xml:space="preserve">desirable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circular magnetic domain structure,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 xml:space="preserve">which, in effect, </w:t>
      </w:r>
      <w:r w:rsidRPr="00243446">
        <w:rPr>
          <w:rFonts w:ascii="Times New Roman" w:hAnsi="Times New Roman"/>
          <w:color w:val="000000"/>
          <w:sz w:val="24"/>
          <w:szCs w:val="24"/>
        </w:rPr>
        <w:t>degrad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>es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2B06" w:rsidRPr="00243446">
        <w:rPr>
          <w:rFonts w:ascii="Times New Roman" w:hAnsi="Times New Roman"/>
          <w:color w:val="000000"/>
          <w:sz w:val="24"/>
          <w:szCs w:val="24"/>
        </w:rPr>
        <w:t xml:space="preserve">both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the magnetic softness and the MR </w:t>
      </w:r>
      <w:r w:rsidR="00FB2B06" w:rsidRPr="00243446">
        <w:rPr>
          <w:rFonts w:ascii="Times New Roman" w:hAnsi="Times New Roman"/>
          <w:color w:val="000000"/>
          <w:sz w:val="24"/>
          <w:szCs w:val="24"/>
        </w:rPr>
        <w:t>response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:rsidR="004D21D8" w:rsidRPr="00243446" w:rsidRDefault="004D21D8" w:rsidP="00B82D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For the case of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&gt;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the frequency dependence of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follows that of [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]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and both parameters appear to decrease with increasing frequency. </w:t>
      </w:r>
    </w:p>
    <w:p w:rsidR="004D21D8" w:rsidRPr="00243446" w:rsidRDefault="004D21D8" w:rsidP="00B82DF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For the case of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&lt;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H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K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D4595" w:rsidRPr="00243446">
        <w:rPr>
          <w:rFonts w:ascii="Times New Roman" w:hAnsi="Times New Roman"/>
          <w:bCs/>
          <w:color w:val="000000"/>
          <w:sz w:val="24"/>
          <w:szCs w:val="24"/>
        </w:rPr>
        <w:t xml:space="preserve">however, 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the frequency dependence of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does not follow that of [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sym w:font="Symbol" w:char="F044"/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>]</w:t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, and there exists a certain frequency at which </w:t>
      </w:r>
      <w:r w:rsidRPr="00243446">
        <w:rPr>
          <w:rFonts w:ascii="Times New Roman" w:hAnsi="Times New Roman"/>
          <w:bCs/>
          <w:i/>
          <w:color w:val="000000"/>
          <w:sz w:val="24"/>
          <w:szCs w:val="24"/>
        </w:rPr>
        <w:sym w:font="Symbol" w:char="F078"/>
      </w:r>
      <w:r w:rsidRPr="00243446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max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reaches the highest value. </w:t>
      </w:r>
    </w:p>
    <w:p w:rsidR="00FD4595" w:rsidRPr="00243446" w:rsidRDefault="00FD4595" w:rsidP="00FD4595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These findings are of practical importance in exploiting the low-field MR responses of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melt-extracted Co-rich microwires for high-frequency sensing applications. </w:t>
      </w:r>
    </w:p>
    <w:p w:rsidR="00FB1E97" w:rsidRPr="00243446" w:rsidRDefault="00FB1E97" w:rsidP="00F22B79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>Acknowledgements</w:t>
      </w:r>
    </w:p>
    <w:p w:rsidR="00D057E2" w:rsidRPr="00243446" w:rsidRDefault="00B93965" w:rsidP="00F22B79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R</w:t>
      </w:r>
      <w:r w:rsidR="00F22B79" w:rsidRPr="00243446">
        <w:rPr>
          <w:rFonts w:ascii="Times New Roman" w:hAnsi="Times New Roman"/>
          <w:color w:val="000000"/>
          <w:sz w:val="24"/>
          <w:szCs w:val="24"/>
        </w:rPr>
        <w:t>esearch at HUS was supported by the National Foundation for Science and Technology Development of Vietnam through Grant No. 103.02-2012.69.</w:t>
      </w:r>
      <w:r w:rsidR="00F22B79" w:rsidRPr="002434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4595" w:rsidRPr="00243446">
        <w:rPr>
          <w:rFonts w:ascii="Times New Roman" w:hAnsi="Times New Roman"/>
          <w:color w:val="000000"/>
          <w:sz w:val="24"/>
          <w:szCs w:val="24"/>
        </w:rPr>
        <w:t>The authors thank Prof. J.F. Sun of Harbin Institute of Technology, China for kindly providing the microwire samples.</w:t>
      </w:r>
      <w:r w:rsidR="00FD4595" w:rsidRPr="002434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057E2" w:rsidRPr="00243446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C1C32" w:rsidRPr="00243446" w:rsidRDefault="00EC1C32" w:rsidP="00EC1C3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lastRenderedPageBreak/>
        <w:t>References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M.E. McHenry, M.A. Willard, and D.E. Laughlin, Prog. Mater. Sci. 44, 291 (1999). 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ENREF_2"/>
      <w:r w:rsidRPr="00737D0E">
        <w:rPr>
          <w:rFonts w:ascii="Times New Roman" w:hAnsi="Times New Roman"/>
          <w:color w:val="000000"/>
          <w:sz w:val="24"/>
          <w:szCs w:val="24"/>
          <w:lang w:val="it-IT"/>
        </w:rPr>
        <w:t xml:space="preserve">T. Meydan, J. Magn. Magn. </w:t>
      </w:r>
      <w:r w:rsidRPr="00243446">
        <w:rPr>
          <w:rFonts w:ascii="Times New Roman" w:hAnsi="Times New Roman"/>
          <w:color w:val="000000"/>
          <w:sz w:val="24"/>
          <w:szCs w:val="24"/>
        </w:rPr>
        <w:t>Mater. 133, 525 (1994).</w:t>
      </w:r>
      <w:bookmarkEnd w:id="3"/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A. García-Arribas, J. Gutiérrez, G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.</w:t>
      </w:r>
      <w:r w:rsidRPr="00243446">
        <w:rPr>
          <w:rFonts w:ascii="Times New Roman" w:hAnsi="Times New Roman"/>
          <w:color w:val="000000"/>
          <w:sz w:val="24"/>
          <w:szCs w:val="24"/>
        </w:rPr>
        <w:t>V. Kurlyandskaya, J.M. Barandiarán, A. Svalov, E. Fernández, A. Lasheras, David de Cos, and I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.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Bravo-Imaz, Sensors, 14, 7602 (2014)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M. H. Phan and H. X. Peng, Prog. Mater. Sci. 53, 323 (2008).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V. Zhukova, M. Ipatov, and A. Zhukov, Sensors 9, 9216 (2009).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F. Qin, H.-X Peng, Prog. Mater. Sci. 58, 183 (2013). 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K. Mohri and Y. Honkura, Sens. Lett. 5, 267 (2007).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H. Chiriac, D. D. Herera, and S. Corodeanu, J. Magn. Magn. Mater. 311, 425 (2007).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S. Nakayama, K. Sawamura, K. Mohri, and T. Uchiyama, PLoS ONE 6, e25834 (2011).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J. S. Liu, F. Y. Cao, D. W. Xing, L. Y. Zhang, F. X. Qin, H. X. Peng, X. Xue, and J. F. Sun, J. Alloys Compd. 541, 215 (2012).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J.S. Liu, F.X. Qin, D.M. Chen, H. Wang, H.X. Shen, D. Xing, M.H. Phan, and J.F. Sun, </w:t>
      </w:r>
      <w:r w:rsidRPr="00243446">
        <w:rPr>
          <w:rFonts w:ascii="Times New Roman" w:hAnsi="Times New Roman"/>
          <w:iCs/>
          <w:color w:val="000000"/>
          <w:sz w:val="24"/>
          <w:szCs w:val="24"/>
        </w:rPr>
        <w:t>J. Appl. Phys.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 115, 17A326 (2014). 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J. Devkota, L. Trang, J. Liu, F. Qin, J. Sun, P. Mukherjee, H. Srikanth, and M.H. Phan</w:t>
      </w:r>
      <w:r w:rsidRPr="00243446">
        <w:rPr>
          <w:rFonts w:ascii="Times New Roman" w:hAnsi="Times New Roman"/>
          <w:color w:val="000000"/>
          <w:sz w:val="24"/>
          <w:szCs w:val="24"/>
        </w:rPr>
        <w:br/>
      </w:r>
      <w:r w:rsidRPr="00243446">
        <w:rPr>
          <w:rFonts w:ascii="Times New Roman" w:hAnsi="Times New Roman"/>
          <w:iCs/>
          <w:color w:val="000000"/>
          <w:sz w:val="24"/>
          <w:szCs w:val="24"/>
        </w:rPr>
        <w:t>J. Appl. Phys.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 116, 234504 (2014). 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C. García, V. Zhukova, M. Ipatov, J. González, J.M. Blanco, A. Zhukov, J. Alloys and Compounds 488, 9 (2009).</w:t>
      </w:r>
    </w:p>
    <w:p w:rsidR="00EC1C32" w:rsidRPr="00737D0E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737D0E">
        <w:rPr>
          <w:rFonts w:ascii="Times New Roman" w:hAnsi="Times New Roman"/>
          <w:color w:val="000000"/>
          <w:sz w:val="24"/>
          <w:szCs w:val="24"/>
          <w:lang w:val="it-IT"/>
        </w:rPr>
        <w:t>F. Celegato, M. Co</w:t>
      </w:r>
      <w:r w:rsidRPr="00737D0E">
        <w:rPr>
          <w:rFonts w:ascii="Times New Roman" w:hAnsi="Times New Roman" w:hint="eastAsia"/>
          <w:color w:val="000000"/>
          <w:sz w:val="24"/>
          <w:szCs w:val="24"/>
          <w:lang w:val="it-IT"/>
        </w:rPr>
        <w:t>ı</w:t>
      </w:r>
      <w:r w:rsidRPr="00737D0E">
        <w:rPr>
          <w:rFonts w:ascii="Times New Roman" w:hAnsi="Times New Roman"/>
          <w:color w:val="000000"/>
          <w:sz w:val="24"/>
          <w:szCs w:val="24"/>
          <w:lang w:val="it-IT"/>
        </w:rPr>
        <w:t>sson, S.N. Kane, P. Tiberto, F. Vinai, J. Non-Crystalline Solids 353, 919 (2007).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737D0E">
        <w:rPr>
          <w:rFonts w:ascii="Times New Roman" w:hAnsi="Times New Roman"/>
          <w:color w:val="000000"/>
          <w:sz w:val="24"/>
          <w:szCs w:val="24"/>
          <w:lang w:val="it-IT"/>
        </w:rPr>
        <w:t xml:space="preserve">D. de Cos, G. Alvarez, A. Garc´ıa-Arribas, H. Montiel, J.M. Barandiaran, R. Zamorano, R. Valenzuela, Sens. Act.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A 142, 485 (2008). </w:t>
      </w:r>
    </w:p>
    <w:p w:rsidR="00EC1C32" w:rsidRPr="00243446" w:rsidRDefault="00EC1C32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A. Asfour, Manel Zidi, and Jean-Paul Yonnet, Sensors 14, 24502 (2014). </w:t>
      </w:r>
    </w:p>
    <w:p w:rsidR="00EC1C32" w:rsidRPr="00243446" w:rsidRDefault="005812E6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lastRenderedPageBreak/>
        <w:t xml:space="preserve">A. </w:t>
      </w:r>
      <w:r w:rsidR="00EC1C32" w:rsidRPr="00243446">
        <w:rPr>
          <w:rFonts w:ascii="Times New Roman" w:hAnsi="Times New Roman"/>
          <w:color w:val="000000"/>
          <w:sz w:val="24"/>
          <w:szCs w:val="24"/>
        </w:rPr>
        <w:t xml:space="preserve">Zhukov and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EC1C32" w:rsidRPr="00243446">
        <w:rPr>
          <w:rFonts w:ascii="Times New Roman" w:hAnsi="Times New Roman"/>
          <w:color w:val="000000"/>
          <w:sz w:val="24"/>
          <w:szCs w:val="24"/>
        </w:rPr>
        <w:t>Zhokova 2009</w:t>
      </w:r>
      <w:r w:rsidRPr="00243446">
        <w:rPr>
          <w:rFonts w:ascii="Times New Roman" w:hAnsi="Times New Roman"/>
          <w:color w:val="000000"/>
          <w:sz w:val="24"/>
          <w:szCs w:val="24"/>
        </w:rPr>
        <w:t>,</w:t>
      </w:r>
      <w:r w:rsidR="00EC1C32" w:rsidRPr="00243446">
        <w:rPr>
          <w:rFonts w:ascii="Times New Roman" w:hAnsi="Times New Roman"/>
          <w:color w:val="000000"/>
          <w:sz w:val="24"/>
          <w:szCs w:val="24"/>
        </w:rPr>
        <w:t xml:space="preserve"> Magnetic properties and application of ferromagnetic microwires with amorphous and nanocrystalline structure, (New York: Nova Science Publishers, ISBN: 978-1-60741-770-5)</w:t>
      </w:r>
      <w:r w:rsidR="004550FF" w:rsidRPr="00243446">
        <w:rPr>
          <w:rFonts w:ascii="Times New Roman" w:hAnsi="Times New Roman"/>
          <w:color w:val="000000"/>
          <w:sz w:val="24"/>
          <w:szCs w:val="24"/>
        </w:rPr>
        <w:t>.</w:t>
      </w:r>
    </w:p>
    <w:p w:rsidR="004550FF" w:rsidRPr="00243446" w:rsidRDefault="004550FF" w:rsidP="00EC1C32">
      <w:pPr>
        <w:pStyle w:val="ListParagraph"/>
        <w:numPr>
          <w:ilvl w:val="0"/>
          <w:numId w:val="3"/>
        </w:numPr>
        <w:spacing w:after="0" w:line="480" w:lineRule="auto"/>
        <w:ind w:left="274" w:hanging="27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 xml:space="preserve">M.H. Phan, S.C. Yu, C.G. Kim and M. Vázquez, </w:t>
      </w:r>
      <w:r w:rsidRPr="00243446">
        <w:rPr>
          <w:rFonts w:ascii="Times New Roman" w:hAnsi="Times New Roman"/>
          <w:iCs/>
          <w:color w:val="000000"/>
          <w:sz w:val="24"/>
          <w:szCs w:val="24"/>
        </w:rPr>
        <w:t>Appl. Phys. Lett.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  83, 2871 (2003). </w:t>
      </w:r>
    </w:p>
    <w:p w:rsidR="004B3F50" w:rsidRPr="00243446" w:rsidRDefault="004B3F50">
      <w:pPr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B4D44" w:rsidRPr="00243446" w:rsidRDefault="004B3F50" w:rsidP="0037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lastRenderedPageBreak/>
        <w:t>Figure captions</w:t>
      </w:r>
    </w:p>
    <w:p w:rsidR="00256B76" w:rsidRPr="00243446" w:rsidRDefault="00256B76" w:rsidP="0037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F50" w:rsidRPr="00243446" w:rsidRDefault="004B3F50" w:rsidP="0037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F50" w:rsidRPr="00243446" w:rsidRDefault="004B3F50" w:rsidP="00F75FEF">
      <w:pPr>
        <w:spacing w:before="120" w:after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>Figure 1</w:t>
      </w:r>
      <w:r w:rsidR="00256B76" w:rsidRPr="0024344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OLE_LINK12"/>
      <w:bookmarkStart w:id="5" w:name="OLE_LINK13"/>
      <w:r w:rsidRPr="00243446">
        <w:rPr>
          <w:rFonts w:ascii="Times New Roman" w:hAnsi="Times New Roman"/>
          <w:color w:val="000000"/>
          <w:sz w:val="24"/>
          <w:szCs w:val="24"/>
        </w:rPr>
        <w:t>X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RD patterns of</w:t>
      </w:r>
      <w:bookmarkEnd w:id="4"/>
      <w:bookmarkEnd w:id="5"/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as-cast and annealed </w:t>
      </w:r>
      <w:r w:rsidRPr="00243446">
        <w:rPr>
          <w:rFonts w:ascii="Times New Roman" w:hAnsi="Times New Roman"/>
          <w:color w:val="000000"/>
          <w:sz w:val="24"/>
          <w:szCs w:val="24"/>
        </w:rPr>
        <w:t>microwire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s of Co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Fe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B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Si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. The microwires were annealed </w:t>
      </w:r>
      <w:r w:rsidRPr="00243446">
        <w:rPr>
          <w:rFonts w:ascii="Times New Roman" w:hAnsi="Times New Roman"/>
          <w:color w:val="000000"/>
          <w:sz w:val="24"/>
          <w:szCs w:val="24"/>
        </w:rPr>
        <w:t>at 100, 200, 350, 400, and 450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243446">
        <w:rPr>
          <w:rFonts w:ascii="Times New Roman" w:hAnsi="Times New Roman"/>
          <w:color w:val="000000"/>
          <w:sz w:val="24"/>
          <w:szCs w:val="24"/>
        </w:rPr>
        <w:t>C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 for 15 min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utes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3F50" w:rsidRPr="00243446" w:rsidRDefault="004B3F50" w:rsidP="00F75FEF">
      <w:pPr>
        <w:spacing w:before="120" w:after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bCs/>
          <w:color w:val="000000"/>
          <w:sz w:val="24"/>
          <w:szCs w:val="24"/>
        </w:rPr>
        <w:t>Figure 2:</w:t>
      </w:r>
      <w:r w:rsidRPr="00243446">
        <w:rPr>
          <w:rFonts w:ascii="Times New Roman" w:hAnsi="Times New Roman"/>
          <w:bCs/>
          <w:color w:val="000000"/>
          <w:sz w:val="24"/>
          <w:szCs w:val="24"/>
        </w:rPr>
        <w:t xml:space="preserve"> SEM images 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of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as-cast and annealed microwires of Co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Fe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B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Si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 xml:space="preserve">; (a) as-cast and annealed at (b) 100, (c) 200, (d) 350, (e) 400, and (f) 450 </w:t>
      </w:r>
      <w:r w:rsidR="00256B76" w:rsidRPr="00243446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C for 15 min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utes</w:t>
      </w:r>
      <w:r w:rsidR="00256B76" w:rsidRPr="00243446">
        <w:rPr>
          <w:rFonts w:ascii="Times New Roman" w:hAnsi="Times New Roman"/>
          <w:color w:val="000000"/>
          <w:sz w:val="24"/>
          <w:szCs w:val="24"/>
        </w:rPr>
        <w:t>.</w:t>
      </w:r>
    </w:p>
    <w:p w:rsidR="004B3F50" w:rsidRPr="00243446" w:rsidRDefault="004B3F50" w:rsidP="00F75FEF">
      <w:pPr>
        <w:spacing w:before="120" w:after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>Figure 3: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>Magnetic h</w:t>
      </w:r>
      <w:r w:rsidRPr="00243446">
        <w:rPr>
          <w:rFonts w:ascii="Times New Roman" w:hAnsi="Times New Roman"/>
          <w:color w:val="000000"/>
          <w:sz w:val="24"/>
          <w:szCs w:val="24"/>
        </w:rPr>
        <w:t>ysteresis loop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>s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6" w:name="OLE_LINK22"/>
      <w:bookmarkStart w:id="7" w:name="OLE_LINK23"/>
      <w:r w:rsidR="005812E6" w:rsidRPr="00243446">
        <w:rPr>
          <w:rFonts w:ascii="Times New Roman" w:hAnsi="Times New Roman"/>
          <w:color w:val="000000"/>
          <w:sz w:val="24"/>
          <w:szCs w:val="24"/>
        </w:rPr>
        <w:t>taken 300 K for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 xml:space="preserve">as-cast and annealed </w:t>
      </w:r>
      <w:r w:rsidRPr="00243446">
        <w:rPr>
          <w:rFonts w:ascii="Times New Roman" w:hAnsi="Times New Roman"/>
          <w:color w:val="000000"/>
          <w:sz w:val="24"/>
          <w:szCs w:val="24"/>
        </w:rPr>
        <w:t>Co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68.2</w:t>
      </w:r>
      <w:r w:rsidRPr="00243446">
        <w:rPr>
          <w:rFonts w:ascii="Times New Roman" w:hAnsi="Times New Roman"/>
          <w:color w:val="000000"/>
          <w:sz w:val="24"/>
          <w:szCs w:val="24"/>
        </w:rPr>
        <w:t>Fe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4.3</w:t>
      </w:r>
      <w:r w:rsidRPr="00243446">
        <w:rPr>
          <w:rFonts w:ascii="Times New Roman" w:hAnsi="Times New Roman"/>
          <w:color w:val="000000"/>
          <w:sz w:val="24"/>
          <w:szCs w:val="24"/>
        </w:rPr>
        <w:t>B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15</w:t>
      </w:r>
      <w:r w:rsidRPr="00243446">
        <w:rPr>
          <w:rFonts w:ascii="Times New Roman" w:hAnsi="Times New Roman"/>
          <w:color w:val="000000"/>
          <w:sz w:val="24"/>
          <w:szCs w:val="24"/>
        </w:rPr>
        <w:t>Si</w:t>
      </w:r>
      <w:r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12.5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microwire samples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bookmarkEnd w:id="6"/>
    <w:bookmarkEnd w:id="7"/>
    <w:p w:rsidR="00256B76" w:rsidRPr="00243446" w:rsidRDefault="00256B76" w:rsidP="00F75FEF">
      <w:pPr>
        <w:spacing w:before="120" w:after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>Figure 4: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dc 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 xml:space="preserve">magnetic field dependence of magnetoresistance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ratio (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sym w:font="Symbol" w:char="F044"/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/</w:t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A5FF7" w:rsidRPr="00243446">
        <w:rPr>
          <w:rFonts w:ascii="Times New Roman" w:hAnsi="Times New Roman"/>
          <w:color w:val="000000"/>
          <w:sz w:val="24"/>
          <w:szCs w:val="24"/>
        </w:rPr>
        <w:t>for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as-cast and annealed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microwire samples at </w:t>
      </w:r>
      <w:r w:rsidR="00310FB6" w:rsidRPr="00243446">
        <w:rPr>
          <w:rFonts w:ascii="Times New Roman" w:hAnsi="Times New Roman"/>
          <w:i/>
          <w:color w:val="000000"/>
          <w:sz w:val="24"/>
          <w:szCs w:val="24"/>
        </w:rPr>
        <w:t>f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243446">
        <w:rPr>
          <w:rFonts w:ascii="Times New Roman" w:hAnsi="Times New Roman"/>
          <w:color w:val="000000"/>
          <w:sz w:val="24"/>
          <w:szCs w:val="24"/>
        </w:rPr>
        <w:t>100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 (a)</w:t>
      </w:r>
      <w:r w:rsidRPr="00243446">
        <w:rPr>
          <w:rFonts w:ascii="Times New Roman" w:hAnsi="Times New Roman"/>
          <w:color w:val="000000"/>
          <w:sz w:val="24"/>
          <w:szCs w:val="24"/>
        </w:rPr>
        <w:t>, 300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 (b) and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800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446">
        <w:rPr>
          <w:rFonts w:ascii="Times New Roman" w:hAnsi="Times New Roman"/>
          <w:color w:val="000000"/>
          <w:sz w:val="24"/>
          <w:szCs w:val="24"/>
        </w:rPr>
        <w:t>MH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>z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 (c)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8" w:name="OLE_LINK4"/>
      <w:bookmarkStart w:id="9" w:name="OLE_LINK5"/>
      <w:r w:rsidR="00310FB6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d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t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>frequency dependence of maximum MR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ratio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([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sym w:font="Symbol" w:char="F044"/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/</w:t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t>R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]</w:t>
      </w:r>
      <w:r w:rsidR="005812E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>for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as-cast and annealed </w:t>
      </w:r>
      <w:r w:rsidRPr="00243446">
        <w:rPr>
          <w:rFonts w:ascii="Times New Roman" w:hAnsi="Times New Roman"/>
          <w:color w:val="000000"/>
          <w:sz w:val="24"/>
          <w:szCs w:val="24"/>
        </w:rPr>
        <w:t>microwire samples</w:t>
      </w:r>
      <w:bookmarkEnd w:id="8"/>
      <w:bookmarkEnd w:id="9"/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56B76" w:rsidRPr="00243446" w:rsidRDefault="00256B76" w:rsidP="00F75FEF">
      <w:pPr>
        <w:spacing w:before="120" w:after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b/>
          <w:color w:val="000000"/>
          <w:sz w:val="24"/>
          <w:szCs w:val="24"/>
        </w:rPr>
        <w:t xml:space="preserve">Figure </w:t>
      </w:r>
      <w:r w:rsidR="00310FB6" w:rsidRPr="00243446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4344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field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sensitivity of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MR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sym w:font="Symbol" w:char="F078"/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as-cast and annealed 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microwire samples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>at</w:t>
      </w:r>
      <w:r w:rsidR="00310FB6" w:rsidRPr="00243446">
        <w:rPr>
          <w:rFonts w:ascii="Times New Roman" w:hAnsi="Times New Roman"/>
          <w:i/>
          <w:color w:val="000000"/>
          <w:sz w:val="24"/>
          <w:szCs w:val="24"/>
        </w:rPr>
        <w:t xml:space="preserve"> f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243446">
        <w:rPr>
          <w:rFonts w:ascii="Times New Roman" w:hAnsi="Times New Roman"/>
          <w:color w:val="000000"/>
          <w:sz w:val="24"/>
          <w:szCs w:val="24"/>
        </w:rPr>
        <w:t>200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(a)</w:t>
      </w:r>
      <w:r w:rsidRPr="00243446">
        <w:rPr>
          <w:rFonts w:ascii="Times New Roman" w:hAnsi="Times New Roman"/>
          <w:color w:val="000000"/>
          <w:sz w:val="24"/>
          <w:szCs w:val="24"/>
        </w:rPr>
        <w:t>, 600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 (b)</w:t>
      </w:r>
      <w:r w:rsidRPr="002434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43446">
        <w:rPr>
          <w:rFonts w:ascii="Times New Roman" w:hAnsi="Times New Roman"/>
          <w:color w:val="000000"/>
          <w:sz w:val="24"/>
          <w:szCs w:val="24"/>
        </w:rPr>
        <w:t>1000 MH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 xml:space="preserve">z (c). (d) the maximum sensitivity of MR 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>(</w:t>
      </w:r>
      <w:r w:rsidR="005812E6" w:rsidRPr="00243446">
        <w:rPr>
          <w:rFonts w:ascii="Times New Roman" w:hAnsi="Times New Roman"/>
          <w:i/>
          <w:color w:val="000000"/>
          <w:sz w:val="24"/>
          <w:szCs w:val="24"/>
        </w:rPr>
        <w:sym w:font="Symbol" w:char="F078"/>
      </w:r>
      <w:r w:rsidR="005812E6" w:rsidRPr="00243446">
        <w:rPr>
          <w:rFonts w:ascii="Times New Roman" w:hAnsi="Times New Roman"/>
          <w:color w:val="000000"/>
          <w:sz w:val="24"/>
          <w:szCs w:val="24"/>
          <w:vertAlign w:val="subscript"/>
        </w:rPr>
        <w:t>max</w:t>
      </w:r>
      <w:r w:rsidR="005812E6" w:rsidRPr="0024344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10FB6" w:rsidRPr="00243446">
        <w:rPr>
          <w:rFonts w:ascii="Times New Roman" w:hAnsi="Times New Roman"/>
          <w:color w:val="000000"/>
          <w:sz w:val="24"/>
          <w:szCs w:val="24"/>
        </w:rPr>
        <w:t>as a function of frequency for the as-cast and annealed microwire samples.</w:t>
      </w:r>
    </w:p>
    <w:sectPr w:rsidR="00256B76" w:rsidRPr="00243446" w:rsidSect="0088493C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CC" w:rsidRDefault="00E72ACC" w:rsidP="00A13CD9">
      <w:pPr>
        <w:spacing w:after="0" w:line="240" w:lineRule="auto"/>
      </w:pPr>
      <w:r>
        <w:separator/>
      </w:r>
    </w:p>
  </w:endnote>
  <w:endnote w:type="continuationSeparator" w:id="0">
    <w:p w:rsidR="00E72ACC" w:rsidRDefault="00E72ACC" w:rsidP="00A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25" w:rsidRDefault="002B28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485">
      <w:rPr>
        <w:noProof/>
      </w:rPr>
      <w:t>11</w:t>
    </w:r>
    <w:r>
      <w:rPr>
        <w:noProof/>
      </w:rPr>
      <w:fldChar w:fldCharType="end"/>
    </w:r>
  </w:p>
  <w:p w:rsidR="002B2825" w:rsidRDefault="002B2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CC" w:rsidRDefault="00E72ACC" w:rsidP="00A13CD9">
      <w:pPr>
        <w:spacing w:after="0" w:line="240" w:lineRule="auto"/>
      </w:pPr>
      <w:r>
        <w:separator/>
      </w:r>
    </w:p>
  </w:footnote>
  <w:footnote w:type="continuationSeparator" w:id="0">
    <w:p w:rsidR="00E72ACC" w:rsidRDefault="00E72ACC" w:rsidP="00A1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261"/>
    <w:multiLevelType w:val="hybridMultilevel"/>
    <w:tmpl w:val="F6664C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4D2F"/>
    <w:multiLevelType w:val="hybridMultilevel"/>
    <w:tmpl w:val="7CD80CBC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CD60CFB"/>
    <w:multiLevelType w:val="hybridMultilevel"/>
    <w:tmpl w:val="D9B223F2"/>
    <w:lvl w:ilvl="0" w:tplc="4BBE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12"/>
    <w:rsid w:val="0000351B"/>
    <w:rsid w:val="00015507"/>
    <w:rsid w:val="00054186"/>
    <w:rsid w:val="0005638A"/>
    <w:rsid w:val="000568BE"/>
    <w:rsid w:val="0005762C"/>
    <w:rsid w:val="0007624F"/>
    <w:rsid w:val="00077F8E"/>
    <w:rsid w:val="00081FF3"/>
    <w:rsid w:val="000A48F9"/>
    <w:rsid w:val="000B11A5"/>
    <w:rsid w:val="000B3195"/>
    <w:rsid w:val="000C0786"/>
    <w:rsid w:val="000D7DBF"/>
    <w:rsid w:val="000E3C25"/>
    <w:rsid w:val="000F06CC"/>
    <w:rsid w:val="000F225D"/>
    <w:rsid w:val="000F3998"/>
    <w:rsid w:val="00113FFD"/>
    <w:rsid w:val="001206AB"/>
    <w:rsid w:val="0015412D"/>
    <w:rsid w:val="001655A2"/>
    <w:rsid w:val="00176AF9"/>
    <w:rsid w:val="00181020"/>
    <w:rsid w:val="00184E6F"/>
    <w:rsid w:val="00195B0E"/>
    <w:rsid w:val="001D6D69"/>
    <w:rsid w:val="001D744C"/>
    <w:rsid w:val="001E3416"/>
    <w:rsid w:val="001F5043"/>
    <w:rsid w:val="00217822"/>
    <w:rsid w:val="00222CC8"/>
    <w:rsid w:val="00243446"/>
    <w:rsid w:val="002445EB"/>
    <w:rsid w:val="0024789C"/>
    <w:rsid w:val="00256B76"/>
    <w:rsid w:val="00262486"/>
    <w:rsid w:val="00265AC3"/>
    <w:rsid w:val="00277C09"/>
    <w:rsid w:val="00283A87"/>
    <w:rsid w:val="00292756"/>
    <w:rsid w:val="002A5FF7"/>
    <w:rsid w:val="002B1F0D"/>
    <w:rsid w:val="002B2825"/>
    <w:rsid w:val="002C1DEA"/>
    <w:rsid w:val="002D71E9"/>
    <w:rsid w:val="002E1954"/>
    <w:rsid w:val="002E2B57"/>
    <w:rsid w:val="002F59DC"/>
    <w:rsid w:val="003014EF"/>
    <w:rsid w:val="003054C3"/>
    <w:rsid w:val="00310FB6"/>
    <w:rsid w:val="003248F9"/>
    <w:rsid w:val="00333466"/>
    <w:rsid w:val="00347802"/>
    <w:rsid w:val="00352297"/>
    <w:rsid w:val="00352320"/>
    <w:rsid w:val="0036036C"/>
    <w:rsid w:val="00366611"/>
    <w:rsid w:val="003717AA"/>
    <w:rsid w:val="003905E9"/>
    <w:rsid w:val="003A189E"/>
    <w:rsid w:val="003A3EE6"/>
    <w:rsid w:val="003A4381"/>
    <w:rsid w:val="003B4D44"/>
    <w:rsid w:val="003D0663"/>
    <w:rsid w:val="003D0976"/>
    <w:rsid w:val="003E2426"/>
    <w:rsid w:val="003F046A"/>
    <w:rsid w:val="003F0C35"/>
    <w:rsid w:val="003F1298"/>
    <w:rsid w:val="003F390A"/>
    <w:rsid w:val="003F750C"/>
    <w:rsid w:val="00426D23"/>
    <w:rsid w:val="004277D1"/>
    <w:rsid w:val="00427E8B"/>
    <w:rsid w:val="00433744"/>
    <w:rsid w:val="00436562"/>
    <w:rsid w:val="0044708A"/>
    <w:rsid w:val="004550FF"/>
    <w:rsid w:val="00471CE4"/>
    <w:rsid w:val="004810C4"/>
    <w:rsid w:val="004B3F50"/>
    <w:rsid w:val="004D1D51"/>
    <w:rsid w:val="004D21D8"/>
    <w:rsid w:val="004E1B0D"/>
    <w:rsid w:val="004E63C1"/>
    <w:rsid w:val="004F4FF2"/>
    <w:rsid w:val="004F7CA2"/>
    <w:rsid w:val="005047BE"/>
    <w:rsid w:val="00504DA6"/>
    <w:rsid w:val="005063C0"/>
    <w:rsid w:val="00507BF2"/>
    <w:rsid w:val="00507E41"/>
    <w:rsid w:val="00512032"/>
    <w:rsid w:val="00516EAD"/>
    <w:rsid w:val="0051751C"/>
    <w:rsid w:val="00523948"/>
    <w:rsid w:val="00524DEE"/>
    <w:rsid w:val="0054013A"/>
    <w:rsid w:val="0054073B"/>
    <w:rsid w:val="00561AEE"/>
    <w:rsid w:val="005741F8"/>
    <w:rsid w:val="0057550D"/>
    <w:rsid w:val="00575BDD"/>
    <w:rsid w:val="005812E6"/>
    <w:rsid w:val="005918E4"/>
    <w:rsid w:val="005A0412"/>
    <w:rsid w:val="005A3564"/>
    <w:rsid w:val="005C4926"/>
    <w:rsid w:val="005D272B"/>
    <w:rsid w:val="005E55C9"/>
    <w:rsid w:val="005F12E9"/>
    <w:rsid w:val="005F4731"/>
    <w:rsid w:val="00600778"/>
    <w:rsid w:val="006009D0"/>
    <w:rsid w:val="006051BD"/>
    <w:rsid w:val="006225DB"/>
    <w:rsid w:val="0062703E"/>
    <w:rsid w:val="00635141"/>
    <w:rsid w:val="00636E32"/>
    <w:rsid w:val="00667615"/>
    <w:rsid w:val="006875DD"/>
    <w:rsid w:val="006A161E"/>
    <w:rsid w:val="006B3CB4"/>
    <w:rsid w:val="006B6D0E"/>
    <w:rsid w:val="006C4FC7"/>
    <w:rsid w:val="007018AC"/>
    <w:rsid w:val="00701D6C"/>
    <w:rsid w:val="00720B0B"/>
    <w:rsid w:val="00737D0E"/>
    <w:rsid w:val="00747FBF"/>
    <w:rsid w:val="00754A7C"/>
    <w:rsid w:val="007566C6"/>
    <w:rsid w:val="007609BC"/>
    <w:rsid w:val="00771C6B"/>
    <w:rsid w:val="007753E6"/>
    <w:rsid w:val="00782B9F"/>
    <w:rsid w:val="00787F35"/>
    <w:rsid w:val="007973E4"/>
    <w:rsid w:val="007B12B1"/>
    <w:rsid w:val="007B30B0"/>
    <w:rsid w:val="007C14D8"/>
    <w:rsid w:val="007D636A"/>
    <w:rsid w:val="007E0988"/>
    <w:rsid w:val="007E0A1B"/>
    <w:rsid w:val="008101B6"/>
    <w:rsid w:val="00821649"/>
    <w:rsid w:val="008252EC"/>
    <w:rsid w:val="0083138F"/>
    <w:rsid w:val="00832806"/>
    <w:rsid w:val="00841DDA"/>
    <w:rsid w:val="00865098"/>
    <w:rsid w:val="008654A1"/>
    <w:rsid w:val="00874F4D"/>
    <w:rsid w:val="0088493C"/>
    <w:rsid w:val="0089143F"/>
    <w:rsid w:val="008A53E3"/>
    <w:rsid w:val="008C14A7"/>
    <w:rsid w:val="008C6AFC"/>
    <w:rsid w:val="008D7022"/>
    <w:rsid w:val="008E3DBD"/>
    <w:rsid w:val="008F5AAE"/>
    <w:rsid w:val="00904367"/>
    <w:rsid w:val="00914DB2"/>
    <w:rsid w:val="00930BC3"/>
    <w:rsid w:val="00933756"/>
    <w:rsid w:val="00935289"/>
    <w:rsid w:val="00936224"/>
    <w:rsid w:val="00951901"/>
    <w:rsid w:val="00953FCA"/>
    <w:rsid w:val="009610AE"/>
    <w:rsid w:val="0096292A"/>
    <w:rsid w:val="00964236"/>
    <w:rsid w:val="00964783"/>
    <w:rsid w:val="009661BF"/>
    <w:rsid w:val="009756BD"/>
    <w:rsid w:val="00991E3D"/>
    <w:rsid w:val="009925D7"/>
    <w:rsid w:val="009944B9"/>
    <w:rsid w:val="009A0AB7"/>
    <w:rsid w:val="009A0BBC"/>
    <w:rsid w:val="009A2BD6"/>
    <w:rsid w:val="009A2DCF"/>
    <w:rsid w:val="009A45E2"/>
    <w:rsid w:val="009A7B34"/>
    <w:rsid w:val="009B1CC9"/>
    <w:rsid w:val="009B4C75"/>
    <w:rsid w:val="009B7660"/>
    <w:rsid w:val="009D24F6"/>
    <w:rsid w:val="009D5323"/>
    <w:rsid w:val="009E284C"/>
    <w:rsid w:val="009F722D"/>
    <w:rsid w:val="00A07827"/>
    <w:rsid w:val="00A13940"/>
    <w:rsid w:val="00A13CD9"/>
    <w:rsid w:val="00A14EA2"/>
    <w:rsid w:val="00A27B59"/>
    <w:rsid w:val="00A31659"/>
    <w:rsid w:val="00A347B1"/>
    <w:rsid w:val="00A53147"/>
    <w:rsid w:val="00A61403"/>
    <w:rsid w:val="00A65972"/>
    <w:rsid w:val="00A7291C"/>
    <w:rsid w:val="00A8467A"/>
    <w:rsid w:val="00A856BD"/>
    <w:rsid w:val="00A86437"/>
    <w:rsid w:val="00A91F5E"/>
    <w:rsid w:val="00A964AE"/>
    <w:rsid w:val="00AA137B"/>
    <w:rsid w:val="00AA6DD2"/>
    <w:rsid w:val="00AA6FF3"/>
    <w:rsid w:val="00AD7A93"/>
    <w:rsid w:val="00AE002A"/>
    <w:rsid w:val="00AE4998"/>
    <w:rsid w:val="00AE4D58"/>
    <w:rsid w:val="00B05820"/>
    <w:rsid w:val="00B06219"/>
    <w:rsid w:val="00B105CC"/>
    <w:rsid w:val="00B13320"/>
    <w:rsid w:val="00B13E2F"/>
    <w:rsid w:val="00B14E66"/>
    <w:rsid w:val="00B1595C"/>
    <w:rsid w:val="00B2327D"/>
    <w:rsid w:val="00B25841"/>
    <w:rsid w:val="00B41099"/>
    <w:rsid w:val="00B463DB"/>
    <w:rsid w:val="00B578D6"/>
    <w:rsid w:val="00B63763"/>
    <w:rsid w:val="00B640BD"/>
    <w:rsid w:val="00B82DFA"/>
    <w:rsid w:val="00B93965"/>
    <w:rsid w:val="00BC4B59"/>
    <w:rsid w:val="00BC769F"/>
    <w:rsid w:val="00BD63D3"/>
    <w:rsid w:val="00BF47B4"/>
    <w:rsid w:val="00BF5D47"/>
    <w:rsid w:val="00BF61E3"/>
    <w:rsid w:val="00C0207B"/>
    <w:rsid w:val="00C02F7B"/>
    <w:rsid w:val="00C15840"/>
    <w:rsid w:val="00C36CE4"/>
    <w:rsid w:val="00C37F37"/>
    <w:rsid w:val="00C47535"/>
    <w:rsid w:val="00C518DF"/>
    <w:rsid w:val="00C54437"/>
    <w:rsid w:val="00C57F75"/>
    <w:rsid w:val="00C64B1C"/>
    <w:rsid w:val="00C76AD7"/>
    <w:rsid w:val="00C818A0"/>
    <w:rsid w:val="00C82280"/>
    <w:rsid w:val="00C87E2C"/>
    <w:rsid w:val="00C93165"/>
    <w:rsid w:val="00C965CC"/>
    <w:rsid w:val="00CA1F58"/>
    <w:rsid w:val="00CA393A"/>
    <w:rsid w:val="00CB0CCD"/>
    <w:rsid w:val="00CD40D7"/>
    <w:rsid w:val="00CE69BD"/>
    <w:rsid w:val="00CF400F"/>
    <w:rsid w:val="00CF4745"/>
    <w:rsid w:val="00D057E2"/>
    <w:rsid w:val="00D10217"/>
    <w:rsid w:val="00D31381"/>
    <w:rsid w:val="00D43067"/>
    <w:rsid w:val="00D65CBE"/>
    <w:rsid w:val="00D81936"/>
    <w:rsid w:val="00D81B74"/>
    <w:rsid w:val="00D82D58"/>
    <w:rsid w:val="00D90CEB"/>
    <w:rsid w:val="00D91A0C"/>
    <w:rsid w:val="00D940BA"/>
    <w:rsid w:val="00D9748F"/>
    <w:rsid w:val="00DB02C5"/>
    <w:rsid w:val="00DB1DAD"/>
    <w:rsid w:val="00DB4CD4"/>
    <w:rsid w:val="00DB54B0"/>
    <w:rsid w:val="00DB56D8"/>
    <w:rsid w:val="00DC1766"/>
    <w:rsid w:val="00DC2A29"/>
    <w:rsid w:val="00DC68FB"/>
    <w:rsid w:val="00DD064F"/>
    <w:rsid w:val="00DD335E"/>
    <w:rsid w:val="00DD5BA3"/>
    <w:rsid w:val="00DD7830"/>
    <w:rsid w:val="00DE1E81"/>
    <w:rsid w:val="00DE6189"/>
    <w:rsid w:val="00DF1750"/>
    <w:rsid w:val="00DF1FCC"/>
    <w:rsid w:val="00E138E8"/>
    <w:rsid w:val="00E15653"/>
    <w:rsid w:val="00E15822"/>
    <w:rsid w:val="00E25528"/>
    <w:rsid w:val="00E37B99"/>
    <w:rsid w:val="00E4430B"/>
    <w:rsid w:val="00E627D9"/>
    <w:rsid w:val="00E67079"/>
    <w:rsid w:val="00E72ACC"/>
    <w:rsid w:val="00E73F51"/>
    <w:rsid w:val="00E7412E"/>
    <w:rsid w:val="00E93625"/>
    <w:rsid w:val="00EA09F0"/>
    <w:rsid w:val="00EA1FB0"/>
    <w:rsid w:val="00EB621D"/>
    <w:rsid w:val="00EC1C32"/>
    <w:rsid w:val="00EC5A77"/>
    <w:rsid w:val="00ED0D67"/>
    <w:rsid w:val="00ED2277"/>
    <w:rsid w:val="00ED25A9"/>
    <w:rsid w:val="00ED32FC"/>
    <w:rsid w:val="00ED3C83"/>
    <w:rsid w:val="00EE7C34"/>
    <w:rsid w:val="00EF647E"/>
    <w:rsid w:val="00EF7485"/>
    <w:rsid w:val="00F142B0"/>
    <w:rsid w:val="00F22B79"/>
    <w:rsid w:val="00F53F8A"/>
    <w:rsid w:val="00F75FEF"/>
    <w:rsid w:val="00F7614D"/>
    <w:rsid w:val="00F76B11"/>
    <w:rsid w:val="00F77A65"/>
    <w:rsid w:val="00F86805"/>
    <w:rsid w:val="00F94BFA"/>
    <w:rsid w:val="00FB1E97"/>
    <w:rsid w:val="00FB2B06"/>
    <w:rsid w:val="00FC794A"/>
    <w:rsid w:val="00FD4595"/>
    <w:rsid w:val="00FE3BFA"/>
    <w:rsid w:val="00FE6F5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CFD96-C773-4A92-8AAF-AEF3584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412"/>
    <w:rPr>
      <w:rFonts w:ascii="Tahoma" w:hAnsi="Tahoma" w:cs="Tahoma"/>
      <w:sz w:val="16"/>
      <w:szCs w:val="16"/>
    </w:rPr>
  </w:style>
  <w:style w:type="paragraph" w:customStyle="1" w:styleId="AbstractBooktext">
    <w:name w:val="AbstractBook text"/>
    <w:basedOn w:val="Normal"/>
    <w:rsid w:val="005A0412"/>
    <w:pPr>
      <w:spacing w:after="60" w:line="240" w:lineRule="auto"/>
      <w:ind w:firstLine="539"/>
      <w:jc w:val="both"/>
    </w:pPr>
    <w:rPr>
      <w:rFonts w:ascii="Times New Roman" w:eastAsia="SimSun" w:hAnsi="Times New Roman"/>
      <w:lang w:eastAsia="ru-RU"/>
    </w:rPr>
  </w:style>
  <w:style w:type="table" w:styleId="TableGrid">
    <w:name w:val="Table Grid"/>
    <w:basedOn w:val="TableNormal"/>
    <w:uiPriority w:val="59"/>
    <w:rsid w:val="005A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771C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D9"/>
  </w:style>
  <w:style w:type="paragraph" w:styleId="Footer">
    <w:name w:val="footer"/>
    <w:basedOn w:val="Normal"/>
    <w:link w:val="FooterChar"/>
    <w:uiPriority w:val="99"/>
    <w:unhideWhenUsed/>
    <w:rsid w:val="00A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D9"/>
  </w:style>
  <w:style w:type="paragraph" w:styleId="Title">
    <w:name w:val="Title"/>
    <w:basedOn w:val="Normal"/>
    <w:next w:val="Normal"/>
    <w:link w:val="TitleChar"/>
    <w:uiPriority w:val="10"/>
    <w:qFormat/>
    <w:rsid w:val="00A13C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3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A316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DD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964236"/>
    <w:pPr>
      <w:spacing w:line="240" w:lineRule="auto"/>
      <w:jc w:val="both"/>
    </w:pPr>
    <w:rPr>
      <w:rFonts w:eastAsia="Times New Roman"/>
      <w:noProof/>
      <w:lang w:eastAsia="zh-CN"/>
    </w:rPr>
  </w:style>
  <w:style w:type="character" w:customStyle="1" w:styleId="EndNoteBibliographyChar">
    <w:name w:val="EndNote Bibliography Char"/>
    <w:link w:val="EndNoteBibliography"/>
    <w:rsid w:val="00964236"/>
    <w:rPr>
      <w:rFonts w:ascii="Calibri" w:eastAsia="Times New Roman" w:hAnsi="Calibri"/>
      <w:noProof/>
      <w:lang w:eastAsia="zh-CN"/>
    </w:rPr>
  </w:style>
  <w:style w:type="character" w:styleId="Emphasis">
    <w:name w:val="Emphasis"/>
    <w:uiPriority w:val="20"/>
    <w:qFormat/>
    <w:rsid w:val="004550FF"/>
    <w:rPr>
      <w:i/>
      <w:iCs/>
    </w:rPr>
  </w:style>
  <w:style w:type="character" w:customStyle="1" w:styleId="apple-converted-space">
    <w:name w:val="apple-converted-space"/>
    <w:basedOn w:val="DefaultParagraphFont"/>
    <w:rsid w:val="0045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m@usf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529E-0032-44B4-9517-A3F0D2E9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2672</Words>
  <Characters>14032</Characters>
  <Application>Microsoft Office Word</Application>
  <DocSecurity>0</DocSecurity>
  <Lines>222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16625</CharactersWithSpaces>
  <SharedDoc>false</SharedDoc>
  <HLinks>
    <vt:vector size="6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mailto:phanm@usf.edu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Phan, Manh-Huong</cp:lastModifiedBy>
  <cp:revision>4</cp:revision>
  <dcterms:created xsi:type="dcterms:W3CDTF">2016-09-16T14:07:00Z</dcterms:created>
  <dcterms:modified xsi:type="dcterms:W3CDTF">2016-09-16T14:09:00Z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